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4C" w:rsidRDefault="00282D4C" w:rsidP="00B41DCD">
      <w:pPr>
        <w:pStyle w:val="papertitleEnglishstart"/>
        <w:spacing w:before="720"/>
      </w:pPr>
      <w:r>
        <w:t>tH</w:t>
      </w:r>
      <w:bookmarkStart w:id="0" w:name="_GoBack"/>
      <w:bookmarkEnd w:id="0"/>
      <w:r>
        <w:t>E IMPACT OF THE DEPTH OF A ONE-HOLE GEOTHERMAL HEAT EXCHANGER ON ITS CHARACTERISTICS (</w:t>
      </w:r>
      <w:r>
        <w:rPr>
          <w:caps w:val="0"/>
        </w:rPr>
        <w:t>Style: “paper_title_English (start)”)</w:t>
      </w:r>
    </w:p>
    <w:p w:rsidR="00282D4C" w:rsidRDefault="00A4096A">
      <w:pPr>
        <w:pStyle w:val="a-author"/>
      </w:pPr>
      <w:r>
        <w:t>Stefan Stefański</w:t>
      </w:r>
      <w:r w:rsidR="00282D4C">
        <w:rPr>
          <w:vertAlign w:val="superscript"/>
        </w:rPr>
        <w:t>*</w:t>
      </w:r>
      <w:r w:rsidR="00282D4C">
        <w:t xml:space="preserve">, </w:t>
      </w:r>
      <w:r>
        <w:t>Marek Markański</w:t>
      </w:r>
      <w:r w:rsidR="00282D4C">
        <w:rPr>
          <w:vertAlign w:val="superscript"/>
        </w:rPr>
        <w:t>**</w:t>
      </w:r>
      <w:r w:rsidR="00282D4C">
        <w:t xml:space="preserve"> (</w:t>
      </w:r>
      <w:r w:rsidR="00282D4C">
        <w:rPr>
          <w:b/>
          <w:bCs w:val="0"/>
          <w:smallCaps w:val="0"/>
        </w:rPr>
        <w:t>Style: „a-author”</w:t>
      </w:r>
      <w:r w:rsidR="00282D4C">
        <w:t>)</w:t>
      </w:r>
    </w:p>
    <w:p w:rsidR="00282D4C" w:rsidRDefault="00A4096A">
      <w:pPr>
        <w:pStyle w:val="a-authoraddress"/>
        <w:rPr>
          <w:lang w:val="en-GB"/>
        </w:rPr>
      </w:pPr>
      <w:r>
        <w:rPr>
          <w:lang w:val="en-GB"/>
        </w:rPr>
        <w:t>Institution</w:t>
      </w:r>
      <w:r w:rsidR="00282D4C">
        <w:rPr>
          <w:lang w:val="en-GB"/>
        </w:rPr>
        <w:t>, Department, (</w:t>
      </w:r>
      <w:r w:rsidR="00282D4C">
        <w:rPr>
          <w:b/>
          <w:bCs w:val="0"/>
          <w:lang w:val="en-GB"/>
        </w:rPr>
        <w:t>Style: „a-author_address</w:t>
      </w:r>
      <w:r w:rsidR="00282D4C">
        <w:rPr>
          <w:b/>
          <w:bCs w:val="0"/>
          <w:smallCaps/>
          <w:lang w:val="en-GB"/>
        </w:rPr>
        <w:t>”</w:t>
      </w:r>
      <w:r w:rsidR="00282D4C">
        <w:rPr>
          <w:lang w:val="en-GB"/>
        </w:rPr>
        <w:t>)</w:t>
      </w:r>
    </w:p>
    <w:p w:rsidR="00282D4C" w:rsidRDefault="00282D4C">
      <w:pPr>
        <w:pStyle w:val="a-authoraddress"/>
        <w:rPr>
          <w:lang w:val="en-GB"/>
        </w:rPr>
      </w:pPr>
      <w:r>
        <w:rPr>
          <w:lang w:val="en-GB"/>
        </w:rPr>
        <w:t>al. Piastów 17, PL-70-310 Szczecin, Poland (</w:t>
      </w:r>
      <w:r>
        <w:rPr>
          <w:b/>
          <w:bCs w:val="0"/>
          <w:lang w:val="en-GB"/>
        </w:rPr>
        <w:t>Style: „a-author_address</w:t>
      </w:r>
      <w:r>
        <w:rPr>
          <w:b/>
          <w:bCs w:val="0"/>
          <w:smallCaps/>
          <w:lang w:val="en-GB"/>
        </w:rPr>
        <w:t>”</w:t>
      </w:r>
      <w:r>
        <w:rPr>
          <w:lang w:val="en-GB"/>
        </w:rPr>
        <w:t>)</w:t>
      </w:r>
    </w:p>
    <w:p w:rsidR="00282D4C" w:rsidRDefault="00282D4C">
      <w:pPr>
        <w:pStyle w:val="a-authoraddress"/>
        <w:rPr>
          <w:lang w:val="en-GB"/>
        </w:rPr>
      </w:pPr>
      <w:r>
        <w:rPr>
          <w:vertAlign w:val="superscript"/>
          <w:lang w:val="en-GB"/>
        </w:rPr>
        <w:t>*)</w:t>
      </w:r>
      <w:r>
        <w:rPr>
          <w:lang w:val="en-GB"/>
        </w:rPr>
        <w:t xml:space="preserve"> e-mail: </w:t>
      </w:r>
      <w:r w:rsidR="00A4096A">
        <w:rPr>
          <w:lang w:val="en-GB"/>
        </w:rPr>
        <w:t>stefan.stefanski</w:t>
      </w:r>
      <w:r w:rsidR="00A4096A" w:rsidRPr="00A4096A">
        <w:rPr>
          <w:lang w:val="en-GB"/>
        </w:rPr>
        <w:t>@xxx.pl</w:t>
      </w:r>
      <w:r>
        <w:rPr>
          <w:lang w:val="en-GB"/>
        </w:rPr>
        <w:t xml:space="preserve">, </w:t>
      </w:r>
      <w:r>
        <w:rPr>
          <w:vertAlign w:val="superscript"/>
          <w:lang w:val="en-GB"/>
        </w:rPr>
        <w:t>**)</w:t>
      </w:r>
      <w:r>
        <w:rPr>
          <w:lang w:val="en-GB"/>
        </w:rPr>
        <w:t xml:space="preserve"> e-mail: </w:t>
      </w:r>
      <w:r w:rsidR="00A4096A" w:rsidRPr="00A4096A">
        <w:rPr>
          <w:lang w:val="en-GB"/>
        </w:rPr>
        <w:t>marek.markanski@xxx.pl</w:t>
      </w:r>
      <w:r>
        <w:rPr>
          <w:lang w:val="en-GB"/>
        </w:rPr>
        <w:t xml:space="preserve"> (</w:t>
      </w:r>
      <w:r>
        <w:rPr>
          <w:b/>
          <w:bCs w:val="0"/>
          <w:lang w:val="en-GB"/>
        </w:rPr>
        <w:t>Style: „a-author_address</w:t>
      </w:r>
      <w:r>
        <w:rPr>
          <w:b/>
          <w:bCs w:val="0"/>
          <w:smallCaps/>
          <w:lang w:val="en-GB"/>
        </w:rPr>
        <w:t>”</w:t>
      </w:r>
      <w:r>
        <w:rPr>
          <w:lang w:val="en-GB"/>
        </w:rPr>
        <w:t>)</w:t>
      </w:r>
    </w:p>
    <w:p w:rsidR="00282D4C" w:rsidRDefault="00282D4C">
      <w:pPr>
        <w:pStyle w:val="summaryEnglishstart"/>
      </w:pPr>
      <w:r>
        <w:rPr>
          <w:caps/>
        </w:rPr>
        <w:t>Abstract</w:t>
      </w:r>
      <w:r>
        <w:t>: In the paper the authors present a computational model of a deep geothermal exchanger and the characteristics of a geothermal heat energy flux in a ……………. ………………. ………………… …………………….. ………………. ………………… ……………………………….. ……………………. ………………….. ………………….. (</w:t>
      </w:r>
      <w:r>
        <w:rPr>
          <w:b/>
          <w:bCs w:val="0"/>
        </w:rPr>
        <w:t>style: “</w:t>
      </w:r>
      <w:proofErr w:type="spellStart"/>
      <w:r>
        <w:rPr>
          <w:b/>
          <w:bCs w:val="0"/>
        </w:rPr>
        <w:t>summary_English</w:t>
      </w:r>
      <w:proofErr w:type="spellEnd"/>
      <w:r>
        <w:rPr>
          <w:b/>
          <w:bCs w:val="0"/>
        </w:rPr>
        <w:t xml:space="preserve"> (start)”</w:t>
      </w:r>
      <w:r>
        <w:t>).</w:t>
      </w:r>
    </w:p>
    <w:p w:rsidR="00282D4C" w:rsidRDefault="00282D4C">
      <w:pPr>
        <w:pStyle w:val="Nomenclature"/>
      </w:pPr>
      <w:r>
        <w:t>Nomenclature (style: “Nomenclature”)</w:t>
      </w:r>
    </w:p>
    <w:p w:rsidR="00282D4C" w:rsidRDefault="00282D4C" w:rsidP="00221E53">
      <w:pPr>
        <w:pStyle w:val="anomenclature"/>
      </w:pPr>
      <w:r>
        <w:rPr>
          <w:position w:val="-10"/>
        </w:rPr>
        <w:object w:dxaOrig="1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7.25pt" o:ole="" fillcolor="window">
            <v:imagedata r:id="rId8" o:title=""/>
          </v:shape>
          <o:OLEObject Type="Embed" ProgID="Equation.3" ShapeID="_x0000_i1025" DrawAspect="Content" ObjectID="_1775578100" r:id="rId9"/>
        </w:object>
      </w:r>
      <w:r w:rsidR="00221E53">
        <w:t xml:space="preserve"> – constants,</w:t>
      </w:r>
    </w:p>
    <w:p w:rsidR="00282D4C" w:rsidRDefault="00282D4C">
      <w:pPr>
        <w:pStyle w:val="anomenclature"/>
      </w:pPr>
      <w:r>
        <w:rPr>
          <w:position w:val="-12"/>
          <w:lang w:val="pl-PL"/>
        </w:rPr>
        <w:object w:dxaOrig="279" w:dyaOrig="360">
          <v:shape id="_x0000_i1026" type="#_x0000_t75" style="width:14.25pt;height:18pt" o:ole="">
            <v:imagedata r:id="rId10" o:title=""/>
          </v:shape>
          <o:OLEObject Type="Embed" ProgID="Equation.3" ShapeID="_x0000_i1026" DrawAspect="Content" ObjectID="_1775578101" r:id="rId11"/>
        </w:object>
      </w:r>
      <w:r>
        <w:tab/>
        <w:t>– diffusion coefficient of a rock, m</w:t>
      </w:r>
      <w:r>
        <w:rPr>
          <w:vertAlign w:val="superscript"/>
        </w:rPr>
        <w:t>2</w:t>
      </w:r>
      <w:r>
        <w:t>/s,</w:t>
      </w:r>
    </w:p>
    <w:p w:rsidR="00282D4C" w:rsidRDefault="00282D4C">
      <w:pPr>
        <w:pStyle w:val="anomenclature"/>
      </w:pPr>
      <w:r>
        <w:rPr>
          <w:position w:val="-14"/>
        </w:rPr>
        <w:object w:dxaOrig="279" w:dyaOrig="380">
          <v:shape id="_x0000_i1027" type="#_x0000_t75" style="width:14.25pt;height:18.75pt" o:ole="" fillcolor="window">
            <v:imagedata r:id="rId12" o:title=""/>
          </v:shape>
          <o:OLEObject Type="Embed" ProgID="Equation.3" ShapeID="_x0000_i1027" DrawAspect="Content" ObjectID="_1775578102" r:id="rId13"/>
        </w:object>
      </w:r>
      <w:r>
        <w:tab/>
        <w:t>– specific heat at constant pressure, J/(</w:t>
      </w:r>
      <w:proofErr w:type="spellStart"/>
      <w:r>
        <w:t>kgK</w:t>
      </w:r>
      <w:proofErr w:type="spellEnd"/>
      <w:r>
        <w:t>),</w:t>
      </w:r>
    </w:p>
    <w:p w:rsidR="00282D4C" w:rsidRDefault="00282D4C">
      <w:pPr>
        <w:pStyle w:val="anomenclature"/>
      </w:pPr>
      <w:r>
        <w:rPr>
          <w:position w:val="-4"/>
        </w:rPr>
        <w:object w:dxaOrig="260" w:dyaOrig="260">
          <v:shape id="_x0000_i1028" type="#_x0000_t75" style="width:12.75pt;height:12.75pt" o:ole="" fillcolor="window">
            <v:imagedata r:id="rId14" o:title=""/>
          </v:shape>
          <o:OLEObject Type="Embed" ProgID="Equation.3" ShapeID="_x0000_i1028" DrawAspect="Content" ObjectID="_1775578103" r:id="rId15"/>
        </w:object>
      </w:r>
      <w:r>
        <w:tab/>
        <w:t>– diameter, m,</w:t>
      </w:r>
    </w:p>
    <w:p w:rsidR="00282D4C" w:rsidRDefault="00282D4C">
      <w:pPr>
        <w:pStyle w:val="anomenclature"/>
      </w:pPr>
      <w:r>
        <w:rPr>
          <w:position w:val="-10"/>
        </w:rPr>
        <w:object w:dxaOrig="480" w:dyaOrig="320">
          <v:shape id="_x0000_i1029" type="#_x0000_t75" style="width:24pt;height:15.75pt" o:ole="" fillcolor="window">
            <v:imagedata r:id="rId16" o:title=""/>
          </v:shape>
          <o:OLEObject Type="Embed" ProgID="Equation.3" ShapeID="_x0000_i1029" DrawAspect="Content" ObjectID="_1775578104" r:id="rId17"/>
        </w:object>
      </w:r>
      <w:r>
        <w:tab/>
        <w:t>– constants, °C,</w:t>
      </w:r>
    </w:p>
    <w:p w:rsidR="00282D4C" w:rsidRDefault="00282D4C">
      <w:pPr>
        <w:pStyle w:val="anomenclature"/>
      </w:pPr>
      <w:r>
        <w:rPr>
          <w:position w:val="-6"/>
        </w:rPr>
        <w:object w:dxaOrig="200" w:dyaOrig="279">
          <v:shape id="_x0000_i1030" type="#_x0000_t75" style="width:9.75pt;height:14.25pt" o:ole="" fillcolor="window">
            <v:imagedata r:id="rId18" o:title=""/>
          </v:shape>
          <o:OLEObject Type="Embed" ProgID="Equation.3" ShapeID="_x0000_i1030" DrawAspect="Content" ObjectID="_1775578105" r:id="rId19"/>
        </w:object>
      </w:r>
      <w:r>
        <w:tab/>
        <w:t>– heat transfer coefficient, W/(m</w:t>
      </w:r>
      <w:r>
        <w:rPr>
          <w:vertAlign w:val="superscript"/>
        </w:rPr>
        <w:t>2</w:t>
      </w:r>
      <w:r>
        <w:t>K),</w:t>
      </w:r>
    </w:p>
    <w:p w:rsidR="00282D4C" w:rsidRDefault="00282D4C">
      <w:pPr>
        <w:pStyle w:val="anomenclature"/>
      </w:pPr>
      <w:r>
        <w:rPr>
          <w:position w:val="-4"/>
        </w:rPr>
        <w:object w:dxaOrig="220" w:dyaOrig="260">
          <v:shape id="_x0000_i1031" type="#_x0000_t75" style="width:11.25pt;height:12.75pt" o:ole="" fillcolor="window">
            <v:imagedata r:id="rId20" o:title=""/>
          </v:shape>
          <o:OLEObject Type="Embed" ProgID="Equation.3" ShapeID="_x0000_i1031" DrawAspect="Content" ObjectID="_1775578106" r:id="rId21"/>
        </w:object>
      </w:r>
      <w:r>
        <w:tab/>
        <w:t>– length of exchanger, m,</w:t>
      </w:r>
    </w:p>
    <w:p w:rsidR="00282D4C" w:rsidRDefault="00282D4C">
      <w:pPr>
        <w:pStyle w:val="anomenclature"/>
      </w:pPr>
      <w:r>
        <w:rPr>
          <w:position w:val="-4"/>
        </w:rPr>
        <w:object w:dxaOrig="220" w:dyaOrig="260">
          <v:shape id="_x0000_i1032" type="#_x0000_t75" style="width:11.25pt;height:12.75pt" o:ole="" fillcolor="window">
            <v:imagedata r:id="rId22" o:title=""/>
          </v:shape>
          <o:OLEObject Type="Embed" ProgID="Equation.3" ShapeID="_x0000_i1032" DrawAspect="Content" ObjectID="_1775578107" r:id="rId23"/>
        </w:object>
      </w:r>
      <w:r>
        <w:tab/>
        <w:t>– temperature, °C,</w:t>
      </w:r>
    </w:p>
    <w:p w:rsidR="00282D4C" w:rsidRDefault="00282D4C">
      <w:pPr>
        <w:pStyle w:val="anomenclature"/>
      </w:pPr>
      <w:r>
        <w:rPr>
          <w:position w:val="-4"/>
        </w:rPr>
        <w:object w:dxaOrig="279" w:dyaOrig="260">
          <v:shape id="_x0000_i1033" type="#_x0000_t75" style="width:14.25pt;height:12.75pt" o:ole="" fillcolor="window">
            <v:imagedata r:id="rId24" o:title=""/>
          </v:shape>
          <o:OLEObject Type="Embed" ProgID="Equation.3" ShapeID="_x0000_i1033" DrawAspect="Content" ObjectID="_1775578108" r:id="rId25"/>
        </w:object>
      </w:r>
      <w:r>
        <w:tab/>
        <w:t>– reduced coordinate,</w:t>
      </w:r>
    </w:p>
    <w:p w:rsidR="00282D4C" w:rsidRDefault="00282D4C">
      <w:pPr>
        <w:pStyle w:val="anomenclature"/>
      </w:pPr>
      <w:r>
        <w:rPr>
          <w:position w:val="-6"/>
        </w:rPr>
        <w:object w:dxaOrig="279" w:dyaOrig="320">
          <v:shape id="_x0000_i1034" type="#_x0000_t75" style="width:14.25pt;height:15.75pt" o:ole="" fillcolor="window">
            <v:imagedata r:id="rId26" o:title=""/>
          </v:shape>
          <o:OLEObject Type="Embed" ProgID="Equation.3" ShapeID="_x0000_i1034" DrawAspect="Content" ObjectID="_1775578109" r:id="rId27"/>
        </w:object>
      </w:r>
      <w:r>
        <w:tab/>
        <w:t>– thermal capacity of heat flow, W/K,</w:t>
      </w:r>
    </w:p>
    <w:p w:rsidR="00282D4C" w:rsidRDefault="00282D4C">
      <w:pPr>
        <w:pStyle w:val="GreeksymbSubscripts"/>
      </w:pPr>
      <w:r>
        <w:t>Greek symbols (style: “Greek symb&amp;Subscripts”)</w:t>
      </w:r>
    </w:p>
    <w:p w:rsidR="00282D4C" w:rsidRDefault="00282D4C">
      <w:pPr>
        <w:pStyle w:val="anomenclature"/>
      </w:pPr>
      <w:r>
        <w:rPr>
          <w:position w:val="-10"/>
        </w:rPr>
        <w:object w:dxaOrig="240" w:dyaOrig="260">
          <v:shape id="_x0000_i1035" type="#_x0000_t75" style="width:12pt;height:12.75pt" o:ole="" fillcolor="window">
            <v:imagedata r:id="rId28" o:title=""/>
          </v:shape>
          <o:OLEObject Type="Embed" ProgID="Equation.3" ShapeID="_x0000_i1035" DrawAspect="Content" ObjectID="_1775578110" r:id="rId29"/>
        </w:object>
      </w:r>
      <w:r>
        <w:tab/>
        <w:t>– mass density, kg/m</w:t>
      </w:r>
      <w:r>
        <w:rPr>
          <w:vertAlign w:val="superscript"/>
        </w:rPr>
        <w:t>3</w:t>
      </w:r>
      <w:r>
        <w:t>,</w:t>
      </w:r>
    </w:p>
    <w:p w:rsidR="00282D4C" w:rsidRDefault="00282D4C">
      <w:pPr>
        <w:pStyle w:val="anomenclature"/>
      </w:pPr>
      <w:r>
        <w:rPr>
          <w:position w:val="-6"/>
        </w:rPr>
        <w:object w:dxaOrig="200" w:dyaOrig="220">
          <v:shape id="_x0000_i1036" type="#_x0000_t75" style="width:9.75pt;height:11.25pt" o:ole="" fillcolor="window">
            <v:imagedata r:id="rId30" o:title=""/>
          </v:shape>
          <o:OLEObject Type="Embed" ProgID="Equation.3" ShapeID="_x0000_i1036" DrawAspect="Content" ObjectID="_1775578111" r:id="rId31"/>
        </w:object>
      </w:r>
      <w:r>
        <w:tab/>
        <w:t>– root of an algebraic equation,</w:t>
      </w:r>
    </w:p>
    <w:p w:rsidR="00282D4C" w:rsidRDefault="00282D4C">
      <w:pPr>
        <w:pStyle w:val="anomenclature"/>
      </w:pPr>
      <w:r>
        <w:rPr>
          <w:position w:val="-6"/>
        </w:rPr>
        <w:object w:dxaOrig="220" w:dyaOrig="279">
          <v:shape id="_x0000_i1037" type="#_x0000_t75" style="width:11.25pt;height:14.25pt" o:ole="" fillcolor="window">
            <v:imagedata r:id="rId32" o:title=""/>
          </v:shape>
          <o:OLEObject Type="Embed" ProgID="Equation.3" ShapeID="_x0000_i1037" DrawAspect="Content" ObjectID="_1775578112" r:id="rId33"/>
        </w:object>
      </w:r>
      <w:r>
        <w:tab/>
        <w:t>– thermal conductivity of a rock, W/(</w:t>
      </w:r>
      <w:proofErr w:type="spellStart"/>
      <w:r>
        <w:t>mK</w:t>
      </w:r>
      <w:proofErr w:type="spellEnd"/>
      <w:r>
        <w:t>),</w:t>
      </w:r>
    </w:p>
    <w:p w:rsidR="00282D4C" w:rsidRDefault="00282D4C">
      <w:pPr>
        <w:pStyle w:val="anomenclature"/>
      </w:pPr>
      <w:r>
        <w:rPr>
          <w:position w:val="-6"/>
        </w:rPr>
        <w:object w:dxaOrig="260" w:dyaOrig="279">
          <v:shape id="_x0000_i1038" type="#_x0000_t75" style="width:12.75pt;height:14.25pt" o:ole="" fillcolor="window">
            <v:imagedata r:id="rId34" o:title=""/>
          </v:shape>
          <o:OLEObject Type="Embed" ProgID="Equation.3" ShapeID="_x0000_i1038" DrawAspect="Content" ObjectID="_1775578113" r:id="rId35"/>
        </w:object>
      </w:r>
      <w:r>
        <w:tab/>
        <w:t>– difference of temperature, K,</w:t>
      </w:r>
    </w:p>
    <w:p w:rsidR="00282D4C" w:rsidRDefault="00282D4C">
      <w:pPr>
        <w:pStyle w:val="anomenclature"/>
      </w:pPr>
      <w:r>
        <w:rPr>
          <w:position w:val="-4"/>
        </w:rPr>
        <w:object w:dxaOrig="380" w:dyaOrig="260">
          <v:shape id="_x0000_i1039" type="#_x0000_t75" style="width:18.75pt;height:12.75pt" o:ole="" fillcolor="window">
            <v:imagedata r:id="rId36" o:title=""/>
          </v:shape>
          <o:OLEObject Type="Embed" ProgID="Equation.3" ShapeID="_x0000_i1039" DrawAspect="Content" ObjectID="_1775578114" r:id="rId37"/>
        </w:object>
      </w:r>
      <w:r>
        <w:tab/>
        <w:t>– difference of temperature (</w:t>
      </w:r>
      <w:r>
        <w:rPr>
          <w:position w:val="-14"/>
          <w:lang w:val="pl-PL"/>
        </w:rPr>
        <w:object w:dxaOrig="1840" w:dyaOrig="380">
          <v:shape id="_x0000_i1040" type="#_x0000_t75" style="width:92.25pt;height:18.75pt" o:ole="">
            <v:imagedata r:id="rId38" o:title=""/>
          </v:shape>
          <o:OLEObject Type="Embed" ProgID="Equation.3" ShapeID="_x0000_i1040" DrawAspect="Content" ObjectID="_1775578115" r:id="rId39"/>
        </w:object>
      </w:r>
      <w:r>
        <w:t>), K,</w:t>
      </w:r>
    </w:p>
    <w:p w:rsidR="00282D4C" w:rsidRDefault="00282D4C">
      <w:pPr>
        <w:pStyle w:val="GreeksymbSubscripts"/>
      </w:pPr>
      <w:r>
        <w:t>Subscripts (style: “Greek symb&amp;Subscripts”)</w:t>
      </w:r>
    </w:p>
    <w:p w:rsidR="00282D4C" w:rsidRDefault="00282D4C">
      <w:pPr>
        <w:pStyle w:val="anomenclature"/>
      </w:pPr>
      <w:r>
        <w:rPr>
          <w:position w:val="-10"/>
        </w:rPr>
        <w:object w:dxaOrig="320" w:dyaOrig="320">
          <v:shape id="_x0000_i1041" type="#_x0000_t75" style="width:15.75pt;height:15.75pt" o:ole="" fillcolor="window">
            <v:imagedata r:id="rId40" o:title=""/>
          </v:shape>
          <o:OLEObject Type="Embed" ProgID="Equation.3" ShapeID="_x0000_i1041" DrawAspect="Content" ObjectID="_1775578116" r:id="rId41"/>
        </w:object>
      </w:r>
      <w:r>
        <w:tab/>
        <w:t>– the first fluid and the second fluid (in a ring-shaped channel and in the inside</w:t>
      </w:r>
      <w:r>
        <w:br/>
        <w:t>conductor of heat exchanger),</w:t>
      </w:r>
    </w:p>
    <w:p w:rsidR="00282D4C" w:rsidRDefault="00282D4C">
      <w:pPr>
        <w:tabs>
          <w:tab w:val="left" w:pos="567"/>
        </w:tabs>
        <w:ind w:left="851" w:hanging="851"/>
        <w:rPr>
          <w:lang w:val="en-GB"/>
        </w:rPr>
      </w:pPr>
      <w:r>
        <w:rPr>
          <w:position w:val="-6"/>
        </w:rPr>
        <w:object w:dxaOrig="139" w:dyaOrig="260">
          <v:shape id="_x0000_i1042" type="#_x0000_t75" style="width:6.75pt;height:12.75pt" o:ole="" fillcolor="window">
            <v:imagedata r:id="rId42" o:title=""/>
          </v:shape>
          <o:OLEObject Type="Embed" ProgID="Equation.3" ShapeID="_x0000_i1042" DrawAspect="Content" ObjectID="_1775578117" r:id="rId43"/>
        </w:object>
      </w:r>
      <w:r>
        <w:rPr>
          <w:lang w:val="en-GB"/>
        </w:rPr>
        <w:tab/>
        <w:t>–</w:t>
      </w:r>
      <w:r>
        <w:rPr>
          <w:i/>
          <w:lang w:val="en-GB"/>
        </w:rPr>
        <w:t xml:space="preserve"> i</w:t>
      </w:r>
      <w:r>
        <w:rPr>
          <w:lang w:val="en-GB"/>
        </w:rPr>
        <w:t>-</w:t>
      </w:r>
      <w:r>
        <w:rPr>
          <w:noProof w:val="0"/>
          <w:lang w:val="en-GB"/>
        </w:rPr>
        <w:t xml:space="preserve"> function</w:t>
      </w:r>
      <w:r>
        <w:rPr>
          <w:lang w:val="en-GB"/>
        </w:rPr>
        <w:t xml:space="preserve"> (</w:t>
      </w:r>
      <w:r>
        <w:rPr>
          <w:i/>
          <w:lang w:val="en-GB"/>
        </w:rPr>
        <w:t xml:space="preserve">i </w:t>
      </w:r>
      <w:r>
        <w:rPr>
          <w:lang w:val="en-GB"/>
        </w:rPr>
        <w:t>= 1, 2),</w:t>
      </w:r>
    </w:p>
    <w:p w:rsidR="00282D4C" w:rsidRDefault="00282D4C">
      <w:pPr>
        <w:tabs>
          <w:tab w:val="left" w:pos="567"/>
        </w:tabs>
        <w:ind w:left="851" w:hanging="851"/>
        <w:rPr>
          <w:lang w:val="en-GB"/>
        </w:rPr>
      </w:pPr>
      <w:r>
        <w:rPr>
          <w:position w:val="-10"/>
        </w:rPr>
        <w:object w:dxaOrig="440" w:dyaOrig="260">
          <v:shape id="_x0000_i1043" type="#_x0000_t75" style="width:21.75pt;height:12.75pt" o:ole="" fillcolor="window">
            <v:imagedata r:id="rId44" o:title=""/>
          </v:shape>
          <o:OLEObject Type="Embed" ProgID="Equation.3" ShapeID="_x0000_i1043" DrawAspect="Content" ObjectID="_1775578118" r:id="rId45"/>
        </w:object>
      </w:r>
      <w:r>
        <w:tab/>
      </w:r>
      <w:r>
        <w:rPr>
          <w:lang w:val="en-GB"/>
        </w:rPr>
        <w:t xml:space="preserve">– </w:t>
      </w:r>
      <w:r>
        <w:rPr>
          <w:noProof w:val="0"/>
          <w:lang w:val="en-GB"/>
        </w:rPr>
        <w:t>production well</w:t>
      </w:r>
      <w:r>
        <w:rPr>
          <w:lang w:val="en-GB"/>
        </w:rPr>
        <w:t>,</w:t>
      </w:r>
    </w:p>
    <w:p w:rsidR="00282D4C" w:rsidRDefault="00282D4C">
      <w:pPr>
        <w:tabs>
          <w:tab w:val="num" w:pos="0"/>
          <w:tab w:val="left" w:pos="567"/>
        </w:tabs>
        <w:ind w:left="851" w:hanging="851"/>
        <w:rPr>
          <w:lang w:val="en-GB"/>
        </w:rPr>
      </w:pPr>
      <w:r>
        <w:rPr>
          <w:position w:val="-10"/>
        </w:rPr>
        <w:object w:dxaOrig="340" w:dyaOrig="300">
          <v:shape id="_x0000_i1044" type="#_x0000_t75" style="width:17.25pt;height:15pt" o:ole="" fillcolor="window">
            <v:imagedata r:id="rId46" o:title=""/>
          </v:shape>
          <o:OLEObject Type="Embed" ProgID="Equation.3" ShapeID="_x0000_i1044" DrawAspect="Content" ObjectID="_1775578119" r:id="rId47"/>
        </w:object>
      </w:r>
      <w:r>
        <w:rPr>
          <w:lang w:val="en-GB"/>
        </w:rPr>
        <w:tab/>
        <w:t xml:space="preserve">– </w:t>
      </w:r>
      <w:r>
        <w:rPr>
          <w:noProof w:val="0"/>
          <w:lang w:val="en-GB"/>
        </w:rPr>
        <w:t>injection well</w:t>
      </w:r>
      <w:r>
        <w:rPr>
          <w:lang w:val="en-GB"/>
        </w:rPr>
        <w:t>,</w:t>
      </w:r>
    </w:p>
    <w:p w:rsidR="00282D4C" w:rsidRDefault="00282D4C">
      <w:pPr>
        <w:tabs>
          <w:tab w:val="center" w:pos="-567"/>
          <w:tab w:val="left" w:pos="0"/>
          <w:tab w:val="left" w:pos="567"/>
        </w:tabs>
        <w:ind w:left="851" w:hanging="851"/>
        <w:rPr>
          <w:bCs/>
          <w:lang w:val="en-GB"/>
        </w:rPr>
      </w:pPr>
      <w:r>
        <w:rPr>
          <w:bCs/>
          <w:lang w:val="en-GB"/>
        </w:rPr>
        <w:t>’</w:t>
      </w:r>
      <w:r>
        <w:rPr>
          <w:bCs/>
          <w:lang w:val="en-GB"/>
        </w:rPr>
        <w:tab/>
      </w:r>
      <w:r>
        <w:rPr>
          <w:lang w:val="en-GB"/>
        </w:rPr>
        <w:t>–</w:t>
      </w:r>
      <w:r>
        <w:rPr>
          <w:bCs/>
          <w:lang w:val="en-GB"/>
        </w:rPr>
        <w:t xml:space="preserve"> </w:t>
      </w:r>
      <w:r>
        <w:rPr>
          <w:lang w:val="en-GB"/>
        </w:rPr>
        <w:t>the temperature or difference of temperature at input</w:t>
      </w:r>
      <w:r>
        <w:rPr>
          <w:bCs/>
          <w:lang w:val="en-GB"/>
        </w:rPr>
        <w:t>,</w:t>
      </w:r>
    </w:p>
    <w:p w:rsidR="00282D4C" w:rsidRDefault="00282D4C">
      <w:pPr>
        <w:pStyle w:val="Headsofsections"/>
      </w:pPr>
      <w:r>
        <w:lastRenderedPageBreak/>
        <w:t>1. INTRODUCTION (style: “</w:t>
      </w:r>
      <w:r>
        <w:rPr>
          <w:caps w:val="0"/>
        </w:rPr>
        <w:t>Heading</w:t>
      </w:r>
      <w:r>
        <w:t>”)</w:t>
      </w:r>
    </w:p>
    <w:p w:rsidR="00282D4C" w:rsidRDefault="00282D4C">
      <w:pPr>
        <w:pStyle w:val="StandardText"/>
      </w:pPr>
      <w:r>
        <w:t>Winning energy of the earth in order to use it in heat plants and power stations demands appropriate production systems. Their solutions depend on the kind of gained energy. In the case of the geothermal energy the following systems are used: (</w:t>
      </w:r>
      <w:r>
        <w:rPr>
          <w:b/>
          <w:bCs/>
        </w:rPr>
        <w:t>style: “</w:t>
      </w:r>
      <w:proofErr w:type="spellStart"/>
      <w:r>
        <w:rPr>
          <w:b/>
          <w:bCs/>
        </w:rPr>
        <w:t>Standard_Text</w:t>
      </w:r>
      <w:proofErr w:type="spellEnd"/>
      <w:r>
        <w:rPr>
          <w:b/>
          <w:bCs/>
        </w:rPr>
        <w:t>”</w:t>
      </w:r>
      <w:r>
        <w:t>)</w:t>
      </w:r>
    </w:p>
    <w:p w:rsidR="00282D4C" w:rsidRDefault="00282D4C">
      <w:pPr>
        <w:pStyle w:val="bulletedtext"/>
      </w:pPr>
      <w:r>
        <w:t>two-hole systems with the injection well as well as production well, (</w:t>
      </w:r>
      <w:r>
        <w:rPr>
          <w:b/>
          <w:bCs/>
        </w:rPr>
        <w:t>style: “</w:t>
      </w:r>
      <w:proofErr w:type="spellStart"/>
      <w:r>
        <w:rPr>
          <w:b/>
          <w:bCs/>
        </w:rPr>
        <w:t>bulleted_text</w:t>
      </w:r>
      <w:proofErr w:type="spellEnd"/>
      <w:r>
        <w:rPr>
          <w:b/>
          <w:bCs/>
        </w:rPr>
        <w:t>”</w:t>
      </w:r>
      <w:r>
        <w:t>)</w:t>
      </w:r>
    </w:p>
    <w:p w:rsidR="00282D4C" w:rsidRDefault="00282D4C">
      <w:pPr>
        <w:pStyle w:val="bulletedtext"/>
      </w:pPr>
      <w:r>
        <w:t>one-hole systems with the injection and production well. (</w:t>
      </w:r>
      <w:r>
        <w:rPr>
          <w:b/>
          <w:bCs/>
        </w:rPr>
        <w:t>style: “</w:t>
      </w:r>
      <w:proofErr w:type="spellStart"/>
      <w:r>
        <w:rPr>
          <w:b/>
          <w:bCs/>
        </w:rPr>
        <w:t>bulleted_text</w:t>
      </w:r>
      <w:proofErr w:type="spellEnd"/>
      <w:r>
        <w:rPr>
          <w:b/>
          <w:bCs/>
        </w:rPr>
        <w:t>”</w:t>
      </w:r>
      <w:r>
        <w:t>)</w:t>
      </w:r>
    </w:p>
    <w:p w:rsidR="00282D4C" w:rsidRDefault="00282D4C">
      <w:pPr>
        <w:pStyle w:val="StandardText"/>
      </w:pPr>
      <w:r>
        <w:t xml:space="preserve">One-hole deep heat exchangers may be used to win the geothermal heat energy. Employing the existing single holes, made during rock oil and gas explorations reduce the total capital cost. </w:t>
      </w:r>
      <w:smartTag w:uri="urn:schemas-microsoft-com:office:smarttags" w:element="country-region">
        <w:smartTag w:uri="urn:schemas-microsoft-com:office:smarttags" w:element="place">
          <w:r>
            <w:t>Poland</w:t>
          </w:r>
        </w:smartTag>
      </w:smartTag>
      <w:r>
        <w:t xml:space="preserve"> is among the countries, which own about thousand closed deep drill-holes (Fig. 1) [5]. (</w:t>
      </w:r>
      <w:r>
        <w:rPr>
          <w:b/>
          <w:bCs/>
        </w:rPr>
        <w:t>style: “</w:t>
      </w:r>
      <w:proofErr w:type="spellStart"/>
      <w:r>
        <w:rPr>
          <w:b/>
          <w:bCs/>
        </w:rPr>
        <w:t>Standard_Text</w:t>
      </w:r>
      <w:proofErr w:type="spellEnd"/>
      <w:r>
        <w:rPr>
          <w:b/>
          <w:bCs/>
        </w:rPr>
        <w:t>”</w:t>
      </w:r>
      <w:r>
        <w:t>)</w:t>
      </w:r>
    </w:p>
    <w:p w:rsidR="00282D4C" w:rsidRDefault="00A4096A">
      <w:pPr>
        <w:pStyle w:val="Figure"/>
      </w:pPr>
      <w:r>
        <w:rPr>
          <w:noProof/>
          <w:lang w:val="pl-PL"/>
        </w:rPr>
        <w:drawing>
          <wp:inline distT="0" distB="0" distL="0" distR="0">
            <wp:extent cx="2733675" cy="2647950"/>
            <wp:effectExtent l="19050" t="19050" r="28575" b="19050"/>
            <wp:docPr id="21" name="Obraz 21" descr="rysu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ysunek"/>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33675" cy="2647950"/>
                    </a:xfrm>
                    <a:prstGeom prst="rect">
                      <a:avLst/>
                    </a:prstGeom>
                    <a:noFill/>
                    <a:ln w="6350" cmpd="sng">
                      <a:solidFill>
                        <a:srgbClr val="000000"/>
                      </a:solidFill>
                      <a:miter lim="800000"/>
                      <a:headEnd/>
                      <a:tailEnd/>
                    </a:ln>
                    <a:effectLst/>
                  </pic:spPr>
                </pic:pic>
              </a:graphicData>
            </a:graphic>
          </wp:inline>
        </w:drawing>
      </w:r>
      <w:r w:rsidR="00282D4C">
        <w:t xml:space="preserve"> (</w:t>
      </w:r>
      <w:r w:rsidR="00282D4C">
        <w:rPr>
          <w:b/>
          <w:bCs/>
        </w:rPr>
        <w:t>style: “Figure”</w:t>
      </w:r>
      <w:r w:rsidR="00282D4C">
        <w:t>)</w:t>
      </w:r>
    </w:p>
    <w:p w:rsidR="00282D4C" w:rsidRDefault="00282D4C">
      <w:pPr>
        <w:pStyle w:val="FigureCaption"/>
      </w:pPr>
      <w:r>
        <w:t xml:space="preserve">Fig. 1. Deep wells in </w:t>
      </w:r>
      <w:smartTag w:uri="urn:schemas-microsoft-com:office:smarttags" w:element="country-region">
        <w:smartTag w:uri="urn:schemas-microsoft-com:office:smarttags" w:element="place">
          <w:r>
            <w:t>Poland</w:t>
          </w:r>
        </w:smartTag>
      </w:smartTag>
      <w:r>
        <w:t xml:space="preserve"> [5] (</w:t>
      </w:r>
      <w:r>
        <w:rPr>
          <w:b/>
          <w:bCs/>
        </w:rPr>
        <w:t>style: “</w:t>
      </w:r>
      <w:proofErr w:type="spellStart"/>
      <w:r>
        <w:rPr>
          <w:b/>
          <w:bCs/>
        </w:rPr>
        <w:t>Figure_Caption</w:t>
      </w:r>
      <w:proofErr w:type="spellEnd"/>
      <w:r>
        <w:rPr>
          <w:b/>
          <w:bCs/>
        </w:rPr>
        <w:t>”</w:t>
      </w:r>
      <w:r>
        <w:t>)</w:t>
      </w:r>
    </w:p>
    <w:p w:rsidR="00282D4C" w:rsidRDefault="00282D4C">
      <w:pPr>
        <w:pStyle w:val="StandardText"/>
      </w:pPr>
      <w:r>
        <w:t>Drilling the new holes of the appropriate depth is also possible but it increases the capital cost of the installation. (</w:t>
      </w:r>
      <w:r>
        <w:rPr>
          <w:b/>
          <w:bCs/>
        </w:rPr>
        <w:t>style: “</w:t>
      </w:r>
      <w:proofErr w:type="spellStart"/>
      <w:r>
        <w:rPr>
          <w:b/>
          <w:bCs/>
        </w:rPr>
        <w:t>Standard_Text</w:t>
      </w:r>
      <w:proofErr w:type="spellEnd"/>
      <w:r>
        <w:rPr>
          <w:b/>
          <w:bCs/>
        </w:rPr>
        <w:t>”</w:t>
      </w:r>
      <w:r>
        <w:t>)</w:t>
      </w:r>
    </w:p>
    <w:p w:rsidR="00282D4C" w:rsidRDefault="00282D4C">
      <w:pPr>
        <w:pStyle w:val="Headsofsections"/>
      </w:pPr>
      <w:r>
        <w:t xml:space="preserve">2. computational model of a geothermal heat exchanger </w:t>
      </w:r>
      <w:r>
        <w:br/>
        <w:t>of field's type (</w:t>
      </w:r>
      <w:r>
        <w:rPr>
          <w:caps w:val="0"/>
        </w:rPr>
        <w:t>style: “Heading”)</w:t>
      </w:r>
    </w:p>
    <w:p w:rsidR="00282D4C" w:rsidRDefault="00282D4C">
      <w:pPr>
        <w:pStyle w:val="StandardText"/>
      </w:pPr>
      <w:r>
        <w:t xml:space="preserve">The exchanger is located in impermeable rock massif, where temperature changes are linear. Overall heat transfer coefficient through the inside surface </w:t>
      </w:r>
      <w:r>
        <w:rPr>
          <w:position w:val="-6"/>
        </w:rPr>
        <w:object w:dxaOrig="200" w:dyaOrig="279">
          <v:shape id="_x0000_i1045" type="#_x0000_t75" style="width:9.75pt;height:14.25pt" o:ole="">
            <v:imagedata r:id="rId49" o:title=""/>
          </v:shape>
          <o:OLEObject Type="Embed" ProgID="Equation.3" ShapeID="_x0000_i1045" DrawAspect="Content" ObjectID="_1775578120" r:id="rId50"/>
        </w:object>
      </w:r>
      <w:r>
        <w:t xml:space="preserve"> is calculated from known classical formulae. The amount of exchanged heat between water </w:t>
      </w:r>
      <w:proofErr w:type="spellStart"/>
      <w:r>
        <w:t>flown</w:t>
      </w:r>
      <w:proofErr w:type="spellEnd"/>
      <w:r>
        <w:t xml:space="preserve"> through the outside part and the rock deposit is estimated by using a substitute overall heat transfer coefficient </w:t>
      </w:r>
      <w:r>
        <w:rPr>
          <w:position w:val="-10"/>
        </w:rPr>
        <w:object w:dxaOrig="279" w:dyaOrig="360">
          <v:shape id="_x0000_i1046" type="#_x0000_t75" style="width:14.25pt;height:18pt" o:ole="">
            <v:imagedata r:id="rId51" o:title=""/>
          </v:shape>
          <o:OLEObject Type="Embed" ProgID="Equation.3" ShapeID="_x0000_i1046" DrawAspect="Content" ObjectID="_1775578121" r:id="rId52"/>
        </w:object>
      </w:r>
      <w:r>
        <w:t xml:space="preserve">, which value changes within time. Values of the substitute overall heat transfer coefficient may be estimated on the basis of the formulae presented in known publications [1]. </w:t>
      </w:r>
    </w:p>
    <w:p w:rsidR="00282D4C" w:rsidRDefault="00282D4C">
      <w:pPr>
        <w:pStyle w:val="StandardText"/>
      </w:pPr>
      <w:r>
        <w:t>The thermal field of fluid with appropriate designations is given in Fig. 2.</w:t>
      </w:r>
    </w:p>
    <w:p w:rsidR="00282D4C" w:rsidRDefault="00282D4C">
      <w:pPr>
        <w:pStyle w:val="StandardText"/>
      </w:pPr>
      <w:r>
        <w:t xml:space="preserve">On the basis of balance equations for a fluid flowing in a ring-shaped channel and in the inside conductor when the equations of heat exchange are taken into account and introducing </w:t>
      </w:r>
      <w:r>
        <w:rPr>
          <w:position w:val="-14"/>
        </w:rPr>
        <w:object w:dxaOrig="920" w:dyaOrig="400">
          <v:shape id="_x0000_i1047" type="#_x0000_t75" style="width:45.75pt;height:20.25pt" o:ole="">
            <v:imagedata r:id="rId53" o:title=""/>
          </v:shape>
          <o:OLEObject Type="Embed" ProgID="Equation.3" ShapeID="_x0000_i1047" DrawAspect="Content" ObjectID="_1775578122" r:id="rId54"/>
        </w:object>
      </w:r>
      <w:r>
        <w:t xml:space="preserve">, </w:t>
      </w:r>
      <w:r>
        <w:rPr>
          <w:position w:val="-10"/>
        </w:rPr>
        <w:object w:dxaOrig="1180" w:dyaOrig="340">
          <v:shape id="_x0000_i1048" type="#_x0000_t75" style="width:59.25pt;height:17.25pt" o:ole="">
            <v:imagedata r:id="rId55" o:title=""/>
          </v:shape>
          <o:OLEObject Type="Embed" ProgID="Equation.3" ShapeID="_x0000_i1048" DrawAspect="Content" ObjectID="_1775578123" r:id="rId56"/>
        </w:object>
      </w:r>
      <w:r>
        <w:t xml:space="preserve">, </w:t>
      </w:r>
      <w:r>
        <w:rPr>
          <w:position w:val="-10"/>
        </w:rPr>
        <w:object w:dxaOrig="1340" w:dyaOrig="340">
          <v:shape id="_x0000_i1049" type="#_x0000_t75" style="width:66.75pt;height:17.25pt" o:ole="">
            <v:imagedata r:id="rId57" o:title=""/>
          </v:shape>
          <o:OLEObject Type="Embed" ProgID="Equation.3" ShapeID="_x0000_i1049" DrawAspect="Content" ObjectID="_1775578124" r:id="rId58"/>
        </w:object>
      </w:r>
      <w:r>
        <w:t xml:space="preserve">, </w:t>
      </w:r>
      <w:r>
        <w:rPr>
          <w:position w:val="-10"/>
        </w:rPr>
        <w:object w:dxaOrig="1640" w:dyaOrig="360">
          <v:shape id="_x0000_i1050" type="#_x0000_t75" style="width:81.75pt;height:18pt" o:ole="">
            <v:imagedata r:id="rId59" o:title=""/>
          </v:shape>
          <o:OLEObject Type="Embed" ProgID="Equation.3" ShapeID="_x0000_i1050" DrawAspect="Content" ObjectID="_1775578125" r:id="rId60"/>
        </w:object>
      </w:r>
      <w:r>
        <w:t xml:space="preserve">, </w:t>
      </w:r>
      <w:r>
        <w:rPr>
          <w:position w:val="-10"/>
        </w:rPr>
        <w:object w:dxaOrig="960" w:dyaOrig="360">
          <v:shape id="_x0000_i1051" type="#_x0000_t75" style="width:48pt;height:18pt" o:ole="">
            <v:imagedata r:id="rId61" o:title=""/>
          </v:shape>
          <o:OLEObject Type="Embed" ProgID="Equation.3" ShapeID="_x0000_i1051" DrawAspect="Content" ObjectID="_1775578126" r:id="rId62"/>
        </w:object>
      </w:r>
      <w:r>
        <w:t xml:space="preserve">, </w:t>
      </w:r>
      <w:r>
        <w:rPr>
          <w:position w:val="-12"/>
        </w:rPr>
        <w:object w:dxaOrig="1320" w:dyaOrig="360">
          <v:shape id="_x0000_i1052" type="#_x0000_t75" style="width:66pt;height:18pt" o:ole="" fillcolor="window">
            <v:imagedata r:id="rId63" o:title=""/>
          </v:shape>
          <o:OLEObject Type="Embed" ProgID="Equation.3" ShapeID="_x0000_i1052" DrawAspect="Content" ObjectID="_1775578127" r:id="rId64"/>
        </w:object>
      </w:r>
      <w:r>
        <w:t xml:space="preserve">, </w:t>
      </w:r>
      <w:r>
        <w:rPr>
          <w:position w:val="-12"/>
        </w:rPr>
        <w:object w:dxaOrig="1200" w:dyaOrig="360">
          <v:shape id="_x0000_i1053" type="#_x0000_t75" style="width:60pt;height:18pt" o:ole="" fillcolor="window">
            <v:imagedata r:id="rId65" o:title=""/>
          </v:shape>
          <o:OLEObject Type="Embed" ProgID="Equation.3" ShapeID="_x0000_i1053" DrawAspect="Content" ObjectID="_1775578128" r:id="rId66"/>
        </w:object>
      </w:r>
      <w:r>
        <w:t xml:space="preserve">, </w:t>
      </w:r>
      <w:r>
        <w:rPr>
          <w:position w:val="-12"/>
        </w:rPr>
        <w:object w:dxaOrig="1260" w:dyaOrig="360">
          <v:shape id="_x0000_i1054" type="#_x0000_t75" style="width:63pt;height:18pt" o:ole="" fillcolor="window">
            <v:imagedata r:id="rId67" o:title=""/>
          </v:shape>
          <o:OLEObject Type="Embed" ProgID="Equation.3" ShapeID="_x0000_i1054" DrawAspect="Content" ObjectID="_1775578129" r:id="rId68"/>
        </w:object>
      </w:r>
      <w:r>
        <w:t xml:space="preserve">, we obtain the following system of differential first-order equations: </w:t>
      </w:r>
    </w:p>
    <w:p w:rsidR="00282D4C" w:rsidRDefault="00282D4C">
      <w:pPr>
        <w:pStyle w:val="Equation"/>
        <w:rPr>
          <w:lang w:val="en-GB"/>
        </w:rPr>
      </w:pPr>
      <w:r>
        <w:rPr>
          <w:lang w:val="en-GB"/>
        </w:rPr>
        <w:tab/>
      </w:r>
      <w:r>
        <w:rPr>
          <w:position w:val="-10"/>
        </w:rPr>
        <w:object w:dxaOrig="2560" w:dyaOrig="340">
          <v:shape id="_x0000_i1055" type="#_x0000_t75" style="width:128.25pt;height:17.25pt" o:ole="">
            <v:imagedata r:id="rId69" o:title=""/>
          </v:shape>
          <o:OLEObject Type="Embed" ProgID="Equation.3" ShapeID="_x0000_i1055" DrawAspect="Content" ObjectID="_1775578130" r:id="rId70"/>
        </w:object>
      </w:r>
      <w:r>
        <w:rPr>
          <w:lang w:val="en-GB"/>
        </w:rPr>
        <w:t>, (</w:t>
      </w:r>
      <w:r>
        <w:rPr>
          <w:b/>
          <w:bCs/>
          <w:lang w:val="en-GB"/>
        </w:rPr>
        <w:t>style: „Equation”</w:t>
      </w:r>
      <w:r>
        <w:rPr>
          <w:lang w:val="en-GB"/>
        </w:rPr>
        <w:t>)</w:t>
      </w:r>
      <w:r>
        <w:rPr>
          <w:lang w:val="en-GB"/>
        </w:rPr>
        <w:tab/>
        <w:t xml:space="preserve">(1) </w:t>
      </w:r>
    </w:p>
    <w:p w:rsidR="00282D4C" w:rsidRDefault="00282D4C">
      <w:pPr>
        <w:pStyle w:val="Equation"/>
        <w:rPr>
          <w:lang w:val="en-GB"/>
        </w:rPr>
      </w:pPr>
      <w:r>
        <w:rPr>
          <w:lang w:val="en-GB"/>
        </w:rPr>
        <w:tab/>
      </w:r>
      <w:r>
        <w:rPr>
          <w:position w:val="-10"/>
        </w:rPr>
        <w:object w:dxaOrig="2600" w:dyaOrig="340">
          <v:shape id="_x0000_i1056" type="#_x0000_t75" style="width:129.75pt;height:17.25pt" o:ole="">
            <v:imagedata r:id="rId71" o:title=""/>
          </v:shape>
          <o:OLEObject Type="Embed" ProgID="Equation.3" ShapeID="_x0000_i1056" DrawAspect="Content" ObjectID="_1775578131" r:id="rId72"/>
        </w:object>
      </w:r>
      <w:r>
        <w:rPr>
          <w:lang w:val="en-GB"/>
        </w:rPr>
        <w:t>. (</w:t>
      </w:r>
      <w:r>
        <w:rPr>
          <w:b/>
          <w:bCs/>
          <w:lang w:val="en-GB"/>
        </w:rPr>
        <w:t>style: „Equation”</w:t>
      </w:r>
      <w:r>
        <w:rPr>
          <w:lang w:val="en-GB"/>
        </w:rPr>
        <w:t>)</w:t>
      </w:r>
      <w:r>
        <w:rPr>
          <w:lang w:val="en-GB"/>
        </w:rPr>
        <w:tab/>
        <w:t xml:space="preserve"> (2)</w:t>
      </w:r>
    </w:p>
    <w:p w:rsidR="00282D4C" w:rsidRDefault="00282D4C">
      <w:pPr>
        <w:pStyle w:val="StandardText"/>
      </w:pPr>
      <w:r>
        <w:t xml:space="preserve">The above equations’ system has been solved by </w:t>
      </w:r>
      <w:proofErr w:type="spellStart"/>
      <w:r>
        <w:t>d’Alambert’s</w:t>
      </w:r>
      <w:proofErr w:type="spellEnd"/>
      <w:r>
        <w:t xml:space="preserve"> method [4] and it can be written as follows [3]:</w:t>
      </w:r>
    </w:p>
    <w:p w:rsidR="00282D4C" w:rsidRDefault="00282D4C">
      <w:pPr>
        <w:pStyle w:val="Equation"/>
        <w:rPr>
          <w:lang w:val="en-GB"/>
        </w:rPr>
      </w:pPr>
      <w:r>
        <w:rPr>
          <w:lang w:val="en-GB"/>
        </w:rPr>
        <w:tab/>
      </w:r>
      <w:r>
        <w:rPr>
          <w:position w:val="-10"/>
        </w:rPr>
        <w:object w:dxaOrig="3379" w:dyaOrig="360">
          <v:shape id="_x0000_i1057" type="#_x0000_t75" style="width:168.75pt;height:18pt" o:ole="">
            <v:imagedata r:id="rId73" o:title=""/>
          </v:shape>
          <o:OLEObject Type="Embed" ProgID="Equation.3" ShapeID="_x0000_i1057" DrawAspect="Content" ObjectID="_1775578132" r:id="rId74"/>
        </w:object>
      </w:r>
      <w:r>
        <w:rPr>
          <w:lang w:val="en-GB"/>
        </w:rPr>
        <w:t xml:space="preserve">, </w:t>
      </w:r>
      <w:r>
        <w:rPr>
          <w:lang w:val="en-GB"/>
        </w:rPr>
        <w:tab/>
        <w:t>(3)</w:t>
      </w:r>
    </w:p>
    <w:p w:rsidR="00282D4C" w:rsidRDefault="00282D4C">
      <w:pPr>
        <w:pStyle w:val="StandardText"/>
        <w:ind w:firstLine="0"/>
      </w:pPr>
      <w:r>
        <w:t xml:space="preserve">where: </w:t>
      </w:r>
      <w:r>
        <w:rPr>
          <w:position w:val="-24"/>
        </w:rPr>
        <w:object w:dxaOrig="3780" w:dyaOrig="600">
          <v:shape id="_x0000_i1058" type="#_x0000_t75" style="width:189pt;height:30pt" o:ole="">
            <v:imagedata r:id="rId75" o:title=""/>
          </v:shape>
          <o:OLEObject Type="Embed" ProgID="Equation.3" ShapeID="_x0000_i1058" DrawAspect="Content" ObjectID="_1775578133" r:id="rId76"/>
        </w:object>
      </w:r>
      <w:r>
        <w:t xml:space="preserve">,  </w:t>
      </w:r>
      <w:r>
        <w:rPr>
          <w:position w:val="-12"/>
        </w:rPr>
        <w:object w:dxaOrig="3540" w:dyaOrig="380">
          <v:shape id="_x0000_i1059" type="#_x0000_t75" style="width:177pt;height:18.75pt" o:ole="">
            <v:imagedata r:id="rId77" o:title=""/>
          </v:shape>
          <o:OLEObject Type="Embed" ProgID="Equation.3" ShapeID="_x0000_i1059" DrawAspect="Content" ObjectID="_1775578134" r:id="rId78"/>
        </w:object>
      </w:r>
      <w:r>
        <w:t>.</w:t>
      </w:r>
    </w:p>
    <w:p w:rsidR="00282D4C" w:rsidRDefault="00282D4C">
      <w:pPr>
        <w:pStyle w:val="Headsofsections"/>
        <w:rPr>
          <w:caps w:val="0"/>
        </w:rPr>
      </w:pPr>
      <w:r>
        <w:t>3. calculation results (</w:t>
      </w:r>
      <w:r>
        <w:rPr>
          <w:caps w:val="0"/>
        </w:rPr>
        <w:t>style: “Heads_of_sections”)</w:t>
      </w:r>
    </w:p>
    <w:p w:rsidR="00282D4C" w:rsidRDefault="00282D4C" w:rsidP="00585669">
      <w:pPr>
        <w:pStyle w:val="Headsofsubsection"/>
      </w:pPr>
      <w:r>
        <w:t>3.1. First method (</w:t>
      </w:r>
      <w:r>
        <w:rPr>
          <w:caps w:val="0"/>
        </w:rPr>
        <w:t>style</w:t>
      </w:r>
      <w:r>
        <w:t>: “</w:t>
      </w:r>
      <w:r>
        <w:rPr>
          <w:caps w:val="0"/>
        </w:rPr>
        <w:t>Heads_of_subsection</w:t>
      </w:r>
      <w:r>
        <w:t>”)</w:t>
      </w:r>
    </w:p>
    <w:p w:rsidR="00282D4C" w:rsidRDefault="00282D4C">
      <w:pPr>
        <w:pStyle w:val="StandardText"/>
      </w:pPr>
      <w:r>
        <w:t>The calculations (assuming constant work within 30 days) were done using the presented computational model for the following parameters:</w:t>
      </w:r>
    </w:p>
    <w:p w:rsidR="00282D4C" w:rsidRDefault="00282D4C">
      <w:pPr>
        <w:pStyle w:val="bulletedtext"/>
      </w:pPr>
      <w:r>
        <w:t>temperature of a rock massif at the depth  4000 m is 142°C, (</w:t>
      </w:r>
      <w:r>
        <w:rPr>
          <w:b/>
          <w:bCs/>
        </w:rPr>
        <w:t>style: “</w:t>
      </w:r>
      <w:proofErr w:type="spellStart"/>
      <w:r>
        <w:rPr>
          <w:b/>
          <w:bCs/>
        </w:rPr>
        <w:t>bulleted_text</w:t>
      </w:r>
      <w:proofErr w:type="spellEnd"/>
      <w:r>
        <w:rPr>
          <w:b/>
          <w:bCs/>
        </w:rPr>
        <w:t>”</w:t>
      </w:r>
      <w:r>
        <w:t>)</w:t>
      </w:r>
    </w:p>
    <w:p w:rsidR="00282D4C" w:rsidRDefault="00282D4C" w:rsidP="00835477">
      <w:pPr>
        <w:pStyle w:val="bulletedtext"/>
      </w:pPr>
      <w:r>
        <w:t xml:space="preserve">an overall heat transfer coefficient of the inside pipe </w:t>
      </w:r>
      <w:r>
        <w:rPr>
          <w:position w:val="-6"/>
        </w:rPr>
        <w:object w:dxaOrig="400" w:dyaOrig="279">
          <v:shape id="_x0000_i1060" type="#_x0000_t75" style="width:20.25pt;height:14.25pt" o:ole="" fillcolor="window">
            <v:imagedata r:id="rId79" o:title=""/>
          </v:shape>
          <o:OLEObject Type="Embed" ProgID="Equation.3" ShapeID="_x0000_i1060" DrawAspect="Content" ObjectID="_1775578135" r:id="rId80"/>
        </w:object>
      </w:r>
      <w:r>
        <w:t>0.91 W/(</w:t>
      </w:r>
      <w:proofErr w:type="spellStart"/>
      <w:r w:rsidR="00835477">
        <w:t>m·K</w:t>
      </w:r>
      <w:proofErr w:type="spellEnd"/>
      <w:r>
        <w:t>),</w:t>
      </w:r>
    </w:p>
    <w:p w:rsidR="00282D4C" w:rsidRDefault="00282D4C">
      <w:pPr>
        <w:pStyle w:val="bulletedtext"/>
      </w:pPr>
      <w:r>
        <w:t xml:space="preserve">the parameters of a rock: </w:t>
      </w:r>
      <w:r>
        <w:rPr>
          <w:position w:val="-6"/>
        </w:rPr>
        <w:object w:dxaOrig="420" w:dyaOrig="279">
          <v:shape id="_x0000_i1061" type="#_x0000_t75" style="width:21pt;height:14.25pt" o:ole="" fillcolor="window">
            <v:imagedata r:id="rId81" o:title=""/>
          </v:shape>
          <o:OLEObject Type="Embed" ProgID="Equation.3" ShapeID="_x0000_i1061" DrawAspect="Content" ObjectID="_1775578136" r:id="rId82"/>
        </w:object>
      </w:r>
      <w:r>
        <w:t>3.46 W/(</w:t>
      </w:r>
      <w:bookmarkStart w:id="1" w:name="OLE_LINK1"/>
      <w:proofErr w:type="spellStart"/>
      <w:r>
        <w:t>m</w:t>
      </w:r>
      <w:r w:rsidR="00835477">
        <w:t>·</w:t>
      </w:r>
      <w:r>
        <w:t>K</w:t>
      </w:r>
      <w:bookmarkEnd w:id="1"/>
      <w:proofErr w:type="spellEnd"/>
      <w:r>
        <w:t xml:space="preserve">), </w:t>
      </w:r>
      <w:r>
        <w:rPr>
          <w:position w:val="-10"/>
        </w:rPr>
        <w:object w:dxaOrig="440" w:dyaOrig="260">
          <v:shape id="_x0000_i1062" type="#_x0000_t75" style="width:21.75pt;height:12.75pt" o:ole="" fillcolor="window">
            <v:imagedata r:id="rId83" o:title=""/>
          </v:shape>
          <o:OLEObject Type="Embed" ProgID="Equation.3" ShapeID="_x0000_i1062" DrawAspect="Content" ObjectID="_1775578137" r:id="rId84"/>
        </w:object>
      </w:r>
      <w:r>
        <w:t>3200 kg/m</w:t>
      </w:r>
      <w:r>
        <w:rPr>
          <w:vertAlign w:val="superscript"/>
        </w:rPr>
        <w:t>3</w:t>
      </w:r>
      <w:r>
        <w:t xml:space="preserve">, </w:t>
      </w:r>
      <w:r>
        <w:rPr>
          <w:position w:val="-12"/>
        </w:rPr>
        <w:object w:dxaOrig="499" w:dyaOrig="360">
          <v:shape id="_x0000_i1063" type="#_x0000_t75" style="width:24.75pt;height:18pt" o:ole="" fillcolor="window">
            <v:imagedata r:id="rId85" o:title=""/>
          </v:shape>
          <o:OLEObject Type="Embed" ProgID="Equation.3" ShapeID="_x0000_i1063" DrawAspect="Content" ObjectID="_1775578138" r:id="rId86"/>
        </w:object>
      </w:r>
      <w:r>
        <w:t>1.3·10-6 m</w:t>
      </w:r>
      <w:r>
        <w:rPr>
          <w:vertAlign w:val="superscript"/>
        </w:rPr>
        <w:t>2</w:t>
      </w:r>
      <w:r>
        <w:t>/s,</w:t>
      </w:r>
      <w:r>
        <w:br/>
      </w:r>
      <w:r>
        <w:rPr>
          <w:position w:val="-14"/>
        </w:rPr>
        <w:object w:dxaOrig="499" w:dyaOrig="380">
          <v:shape id="_x0000_i1064" type="#_x0000_t75" style="width:24.75pt;height:18.75pt" o:ole="" fillcolor="window">
            <v:imagedata r:id="rId87" o:title=""/>
          </v:shape>
          <o:OLEObject Type="Embed" ProgID="Equation.3" ShapeID="_x0000_i1064" DrawAspect="Content" ObjectID="_1775578139" r:id="rId88"/>
        </w:object>
      </w:r>
      <w:r>
        <w:t>837.1 J/(</w:t>
      </w:r>
      <w:proofErr w:type="spellStart"/>
      <w:r>
        <w:t>kg</w:t>
      </w:r>
      <w:r w:rsidR="007A5EC3">
        <w:t>·</w:t>
      </w:r>
      <w:r>
        <w:t>K</w:t>
      </w:r>
      <w:proofErr w:type="spellEnd"/>
      <w:r>
        <w:t>).</w:t>
      </w:r>
    </w:p>
    <w:p w:rsidR="00282D4C" w:rsidRDefault="00A4096A">
      <w:pPr>
        <w:pStyle w:val="Figure"/>
      </w:pPr>
      <w:r>
        <w:rPr>
          <w:noProof/>
          <w:lang w:val="pl-PL"/>
        </w:rPr>
        <w:drawing>
          <wp:inline distT="0" distB="0" distL="0" distR="0">
            <wp:extent cx="3305175" cy="2981325"/>
            <wp:effectExtent l="19050" t="19050" r="28575" b="28575"/>
            <wp:docPr id="42" name="Obraz 42" descr="rysu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ysunek"/>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05175" cy="2981325"/>
                    </a:xfrm>
                    <a:prstGeom prst="rect">
                      <a:avLst/>
                    </a:prstGeom>
                    <a:noFill/>
                    <a:ln w="6350" cmpd="sng">
                      <a:solidFill>
                        <a:srgbClr val="000000"/>
                      </a:solidFill>
                      <a:miter lim="800000"/>
                      <a:headEnd/>
                      <a:tailEnd/>
                    </a:ln>
                    <a:effectLst/>
                  </pic:spPr>
                </pic:pic>
              </a:graphicData>
            </a:graphic>
          </wp:inline>
        </w:drawing>
      </w:r>
    </w:p>
    <w:p w:rsidR="00282D4C" w:rsidRDefault="00282D4C">
      <w:pPr>
        <w:pStyle w:val="FigureCaption"/>
      </w:pPr>
      <w:r>
        <w:t xml:space="preserve">Fig. 3. The impact of a volume flow of geothermal water </w:t>
      </w:r>
      <w:r>
        <w:rPr>
          <w:position w:val="-6"/>
        </w:rPr>
        <w:object w:dxaOrig="200" w:dyaOrig="300">
          <v:shape id="_x0000_i1065" type="#_x0000_t75" style="width:9.75pt;height:15pt" o:ole="" fillcolor="window">
            <v:imagedata r:id="rId89" o:title=""/>
          </v:shape>
          <o:OLEObject Type="Embed" ProgID="Equation.3" ShapeID="_x0000_i1065" DrawAspect="Content" ObjectID="_1775578140" r:id="rId90"/>
        </w:object>
      </w:r>
      <w:r>
        <w:t xml:space="preserve">, the temperature of injected water </w:t>
      </w:r>
      <w:r>
        <w:rPr>
          <w:position w:val="-12"/>
        </w:rPr>
        <w:object w:dxaOrig="320" w:dyaOrig="320">
          <v:shape id="_x0000_i1066" type="#_x0000_t75" style="width:15.75pt;height:15.75pt" o:ole="">
            <v:imagedata r:id="rId91" o:title=""/>
          </v:shape>
          <o:OLEObject Type="Embed" ProgID="Equation.3" ShapeID="_x0000_i1066" DrawAspect="Content" ObjectID="_1775578141" r:id="rId92"/>
        </w:object>
      </w:r>
      <w:r>
        <w:t xml:space="preserve"> and the temperature rise between extracted and injected water </w:t>
      </w:r>
      <w:r>
        <w:rPr>
          <w:position w:val="-4"/>
        </w:rPr>
        <w:object w:dxaOrig="340" w:dyaOrig="220">
          <v:shape id="_x0000_i1067" type="#_x0000_t75" style="width:17.25pt;height:11.25pt" o:ole="">
            <v:imagedata r:id="rId93" o:title=""/>
          </v:shape>
          <o:OLEObject Type="Embed" ProgID="Equation.3" ShapeID="_x0000_i1067" DrawAspect="Content" ObjectID="_1775578142" r:id="rId94"/>
        </w:object>
      </w:r>
      <w:r>
        <w:t xml:space="preserve"> on a flux of a gained geothermal heat </w:t>
      </w:r>
      <w:r>
        <w:rPr>
          <w:position w:val="-10"/>
        </w:rPr>
        <w:object w:dxaOrig="220" w:dyaOrig="340">
          <v:shape id="_x0000_i1068" type="#_x0000_t75" style="width:11.25pt;height:17.25pt" o:ole="" fillcolor="window">
            <v:imagedata r:id="rId95" o:title=""/>
          </v:shape>
          <o:OLEObject Type="Embed" ProgID="Equation.3" ShapeID="_x0000_i1068" DrawAspect="Content" ObjectID="_1775578143" r:id="rId96"/>
        </w:object>
      </w:r>
      <w:r>
        <w:t xml:space="preserve"> (variant without insulation, </w:t>
      </w:r>
      <w:r>
        <w:rPr>
          <w:position w:val="-4"/>
        </w:rPr>
        <w:object w:dxaOrig="360" w:dyaOrig="220">
          <v:shape id="_x0000_i1069" type="#_x0000_t75" style="width:18pt;height:11.25pt" o:ole="" fillcolor="window">
            <v:imagedata r:id="rId97" o:title=""/>
          </v:shape>
          <o:OLEObject Type="Embed" ProgID="Equation.3" ShapeID="_x0000_i1069" DrawAspect="Content" ObjectID="_1775578144" r:id="rId98"/>
        </w:object>
      </w:r>
      <w:r>
        <w:t>4000m)</w:t>
      </w:r>
    </w:p>
    <w:p w:rsidR="00282D4C" w:rsidRDefault="00282D4C">
      <w:pPr>
        <w:pStyle w:val="Tabletitle"/>
      </w:pPr>
      <w:r>
        <w:lastRenderedPageBreak/>
        <w:t xml:space="preserve">Table 1. Results of the calculations for the heat exchanger of the length </w:t>
      </w:r>
      <w:r>
        <w:rPr>
          <w:position w:val="-4"/>
        </w:rPr>
        <w:object w:dxaOrig="420" w:dyaOrig="240">
          <v:shape id="_x0000_i1070" type="#_x0000_t75" style="width:21pt;height:12pt" o:ole="">
            <v:imagedata r:id="rId99" o:title=""/>
          </v:shape>
          <o:OLEObject Type="Embed" ProgID="Equation.3" ShapeID="_x0000_i1070" DrawAspect="Content" ObjectID="_1775578145" r:id="rId100"/>
        </w:object>
      </w:r>
      <w:r>
        <w:t xml:space="preserve">2870 m when using </w:t>
      </w:r>
      <w:r>
        <w:br/>
        <w:t>different types of the inside pipe insulation (</w:t>
      </w:r>
      <w:r>
        <w:rPr>
          <w:b/>
          <w:bCs/>
        </w:rPr>
        <w:t>Style: “</w:t>
      </w:r>
      <w:proofErr w:type="spellStart"/>
      <w:r>
        <w:rPr>
          <w:b/>
          <w:bCs/>
        </w:rPr>
        <w:t>Table_title</w:t>
      </w:r>
      <w:proofErr w:type="spellEnd"/>
      <w:r>
        <w:rPr>
          <w:b/>
          <w:bCs/>
        </w:rPr>
        <w:t>”</w:t>
      </w:r>
      <w: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4"/>
        <w:gridCol w:w="737"/>
        <w:gridCol w:w="737"/>
        <w:gridCol w:w="794"/>
        <w:gridCol w:w="794"/>
        <w:gridCol w:w="794"/>
        <w:gridCol w:w="794"/>
        <w:gridCol w:w="794"/>
        <w:gridCol w:w="794"/>
        <w:gridCol w:w="794"/>
        <w:gridCol w:w="794"/>
        <w:gridCol w:w="794"/>
      </w:tblGrid>
      <w:tr w:rsidR="00282D4C">
        <w:trPr>
          <w:cantSplit/>
        </w:trPr>
        <w:tc>
          <w:tcPr>
            <w:tcW w:w="454" w:type="dxa"/>
            <w:vMerge w:val="restart"/>
            <w:tcBorders>
              <w:bottom w:val="nil"/>
            </w:tcBorders>
          </w:tcPr>
          <w:p w:rsidR="00282D4C" w:rsidRDefault="00282D4C">
            <w:pPr>
              <w:jc w:val="center"/>
              <w:rPr>
                <w:sz w:val="22"/>
                <w:lang w:val="en-GB"/>
              </w:rPr>
            </w:pPr>
          </w:p>
          <w:p w:rsidR="00282D4C" w:rsidRDefault="00282D4C">
            <w:pPr>
              <w:pStyle w:val="FigureCaption"/>
              <w:spacing w:before="0" w:after="0"/>
              <w:rPr>
                <w:iCs w:val="0"/>
                <w:noProof/>
                <w:lang w:val="en-US"/>
              </w:rPr>
            </w:pPr>
            <w:r>
              <w:rPr>
                <w:iCs w:val="0"/>
                <w:noProof/>
                <w:lang w:val="en-US"/>
              </w:rPr>
              <w:t>No.</w:t>
            </w:r>
          </w:p>
        </w:tc>
        <w:tc>
          <w:tcPr>
            <w:tcW w:w="737" w:type="dxa"/>
            <w:tcBorders>
              <w:bottom w:val="nil"/>
            </w:tcBorders>
          </w:tcPr>
          <w:p w:rsidR="00282D4C" w:rsidRDefault="00282D4C">
            <w:pPr>
              <w:jc w:val="center"/>
              <w:rPr>
                <w:sz w:val="22"/>
              </w:rPr>
            </w:pPr>
            <w:r>
              <w:rPr>
                <w:position w:val="-6"/>
                <w:sz w:val="22"/>
              </w:rPr>
              <w:object w:dxaOrig="200" w:dyaOrig="300">
                <v:shape id="_x0000_i1071" type="#_x0000_t75" style="width:9.75pt;height:15pt" o:ole="" fillcolor="window">
                  <v:imagedata r:id="rId101" o:title=""/>
                </v:shape>
                <o:OLEObject Type="Embed" ProgID="Equation.3" ShapeID="_x0000_i1071" DrawAspect="Content" ObjectID="_1775578146" r:id="rId102"/>
              </w:object>
            </w:r>
          </w:p>
        </w:tc>
        <w:tc>
          <w:tcPr>
            <w:tcW w:w="737" w:type="dxa"/>
            <w:tcBorders>
              <w:bottom w:val="nil"/>
              <w:right w:val="double" w:sz="4" w:space="0" w:color="auto"/>
            </w:tcBorders>
          </w:tcPr>
          <w:p w:rsidR="00282D4C" w:rsidRDefault="00282D4C">
            <w:pPr>
              <w:jc w:val="center"/>
              <w:rPr>
                <w:sz w:val="22"/>
              </w:rPr>
            </w:pPr>
            <w:r>
              <w:rPr>
                <w:position w:val="-10"/>
                <w:sz w:val="22"/>
              </w:rPr>
              <w:object w:dxaOrig="220" w:dyaOrig="300">
                <v:shape id="_x0000_i1072" type="#_x0000_t75" style="width:11.25pt;height:15pt" o:ole="" fillcolor="window">
                  <v:imagedata r:id="rId103" o:title=""/>
                </v:shape>
                <o:OLEObject Type="Embed" ProgID="Equation.3" ShapeID="_x0000_i1072" DrawAspect="Content" ObjectID="_1775578147" r:id="rId104"/>
              </w:object>
            </w:r>
          </w:p>
        </w:tc>
        <w:tc>
          <w:tcPr>
            <w:tcW w:w="2382" w:type="dxa"/>
            <w:gridSpan w:val="3"/>
            <w:tcBorders>
              <w:left w:val="nil"/>
              <w:bottom w:val="nil"/>
              <w:right w:val="double" w:sz="4" w:space="0" w:color="auto"/>
            </w:tcBorders>
          </w:tcPr>
          <w:p w:rsidR="00282D4C" w:rsidRDefault="00282D4C">
            <w:pPr>
              <w:jc w:val="center"/>
              <w:rPr>
                <w:position w:val="-10"/>
                <w:sz w:val="22"/>
                <w:lang w:val="en-GB"/>
              </w:rPr>
            </w:pPr>
            <w:r>
              <w:rPr>
                <w:position w:val="-10"/>
                <w:sz w:val="22"/>
                <w:lang w:val="en-GB"/>
              </w:rPr>
              <w:t>Perfect insulation</w:t>
            </w:r>
          </w:p>
        </w:tc>
        <w:tc>
          <w:tcPr>
            <w:tcW w:w="2382" w:type="dxa"/>
            <w:gridSpan w:val="3"/>
            <w:tcBorders>
              <w:left w:val="nil"/>
              <w:bottom w:val="nil"/>
              <w:right w:val="double" w:sz="4" w:space="0" w:color="auto"/>
            </w:tcBorders>
          </w:tcPr>
          <w:p w:rsidR="00282D4C" w:rsidRDefault="00282D4C">
            <w:pPr>
              <w:jc w:val="center"/>
              <w:rPr>
                <w:sz w:val="22"/>
                <w:lang w:val="en-GB"/>
              </w:rPr>
            </w:pPr>
            <w:r>
              <w:rPr>
                <w:sz w:val="22"/>
                <w:lang w:val="en-GB"/>
              </w:rPr>
              <w:t>Air gap</w:t>
            </w:r>
          </w:p>
        </w:tc>
        <w:tc>
          <w:tcPr>
            <w:tcW w:w="2382" w:type="dxa"/>
            <w:gridSpan w:val="3"/>
            <w:tcBorders>
              <w:left w:val="nil"/>
              <w:bottom w:val="nil"/>
            </w:tcBorders>
          </w:tcPr>
          <w:p w:rsidR="00282D4C" w:rsidRDefault="00282D4C">
            <w:pPr>
              <w:jc w:val="center"/>
              <w:rPr>
                <w:sz w:val="22"/>
                <w:lang w:val="en-GB"/>
              </w:rPr>
            </w:pPr>
            <w:r>
              <w:rPr>
                <w:sz w:val="22"/>
                <w:lang w:val="en-GB"/>
              </w:rPr>
              <w:t>Polyurethane foam</w:t>
            </w:r>
          </w:p>
        </w:tc>
      </w:tr>
      <w:tr w:rsidR="00282D4C">
        <w:trPr>
          <w:cantSplit/>
        </w:trPr>
        <w:tc>
          <w:tcPr>
            <w:tcW w:w="454" w:type="dxa"/>
            <w:vMerge/>
            <w:tcBorders>
              <w:bottom w:val="nil"/>
            </w:tcBorders>
          </w:tcPr>
          <w:p w:rsidR="00282D4C" w:rsidRDefault="00282D4C">
            <w:pPr>
              <w:jc w:val="center"/>
              <w:rPr>
                <w:sz w:val="22"/>
                <w:lang w:val="en-GB"/>
              </w:rPr>
            </w:pPr>
          </w:p>
        </w:tc>
        <w:tc>
          <w:tcPr>
            <w:tcW w:w="737" w:type="dxa"/>
            <w:vMerge w:val="restart"/>
            <w:tcBorders>
              <w:bottom w:val="nil"/>
            </w:tcBorders>
            <w:vAlign w:val="center"/>
          </w:tcPr>
          <w:p w:rsidR="00282D4C" w:rsidRDefault="00282D4C">
            <w:pPr>
              <w:jc w:val="center"/>
              <w:rPr>
                <w:sz w:val="22"/>
              </w:rPr>
            </w:pPr>
            <w:r>
              <w:rPr>
                <w:sz w:val="22"/>
              </w:rPr>
              <w:t>m</w:t>
            </w:r>
            <w:r>
              <w:rPr>
                <w:sz w:val="22"/>
                <w:vertAlign w:val="superscript"/>
              </w:rPr>
              <w:t>3</w:t>
            </w:r>
            <w:r>
              <w:rPr>
                <w:sz w:val="22"/>
              </w:rPr>
              <w:t>/h</w:t>
            </w:r>
          </w:p>
        </w:tc>
        <w:tc>
          <w:tcPr>
            <w:tcW w:w="737" w:type="dxa"/>
            <w:vMerge w:val="restart"/>
            <w:tcBorders>
              <w:bottom w:val="nil"/>
              <w:right w:val="double" w:sz="4" w:space="0" w:color="auto"/>
            </w:tcBorders>
            <w:vAlign w:val="center"/>
          </w:tcPr>
          <w:p w:rsidR="00282D4C" w:rsidRDefault="00282D4C">
            <w:pPr>
              <w:pStyle w:val="FigureCaption"/>
              <w:spacing w:before="0" w:after="0"/>
              <w:rPr>
                <w:iCs w:val="0"/>
                <w:noProof/>
                <w:lang w:val="en-US"/>
              </w:rPr>
            </w:pPr>
            <w:r>
              <w:rPr>
                <w:iCs w:val="0"/>
                <w:noProof/>
                <w:lang w:val="en-US"/>
              </w:rPr>
              <w:t>°C</w:t>
            </w:r>
          </w:p>
        </w:tc>
        <w:tc>
          <w:tcPr>
            <w:tcW w:w="794" w:type="dxa"/>
            <w:tcBorders>
              <w:left w:val="nil"/>
              <w:bottom w:val="double" w:sz="6" w:space="0" w:color="auto"/>
            </w:tcBorders>
          </w:tcPr>
          <w:p w:rsidR="00282D4C" w:rsidRDefault="00282D4C">
            <w:pPr>
              <w:jc w:val="center"/>
              <w:rPr>
                <w:sz w:val="22"/>
              </w:rPr>
            </w:pPr>
            <w:r>
              <w:rPr>
                <w:position w:val="-10"/>
                <w:sz w:val="22"/>
              </w:rPr>
              <w:object w:dxaOrig="240" w:dyaOrig="300">
                <v:shape id="_x0000_i1073" type="#_x0000_t75" style="width:12pt;height:15pt" o:ole="" fillcolor="window">
                  <v:imagedata r:id="rId105" o:title=""/>
                </v:shape>
                <o:OLEObject Type="Embed" ProgID="Equation.3" ShapeID="_x0000_i1073" DrawAspect="Content" ObjectID="_1775578148" r:id="rId106"/>
              </w:object>
            </w:r>
          </w:p>
        </w:tc>
        <w:tc>
          <w:tcPr>
            <w:tcW w:w="794" w:type="dxa"/>
            <w:tcBorders>
              <w:bottom w:val="double" w:sz="6" w:space="0" w:color="auto"/>
            </w:tcBorders>
          </w:tcPr>
          <w:p w:rsidR="00282D4C" w:rsidRDefault="00282D4C">
            <w:pPr>
              <w:jc w:val="center"/>
              <w:rPr>
                <w:sz w:val="22"/>
              </w:rPr>
            </w:pPr>
            <w:r>
              <w:rPr>
                <w:position w:val="-10"/>
                <w:sz w:val="22"/>
              </w:rPr>
              <w:object w:dxaOrig="220" w:dyaOrig="340">
                <v:shape id="_x0000_i1074" type="#_x0000_t75" style="width:11.25pt;height:17.25pt" o:ole="" fillcolor="window">
                  <v:imagedata r:id="rId107" o:title=""/>
                </v:shape>
                <o:OLEObject Type="Embed" ProgID="Equation.3" ShapeID="_x0000_i1074" DrawAspect="Content" ObjectID="_1775578149" r:id="rId108"/>
              </w:object>
            </w:r>
          </w:p>
        </w:tc>
        <w:tc>
          <w:tcPr>
            <w:tcW w:w="794" w:type="dxa"/>
            <w:tcBorders>
              <w:bottom w:val="double" w:sz="6" w:space="0" w:color="auto"/>
              <w:right w:val="double" w:sz="4" w:space="0" w:color="auto"/>
            </w:tcBorders>
          </w:tcPr>
          <w:p w:rsidR="00282D4C" w:rsidRDefault="00282D4C">
            <w:pPr>
              <w:jc w:val="center"/>
              <w:rPr>
                <w:position w:val="-10"/>
                <w:sz w:val="22"/>
              </w:rPr>
            </w:pPr>
            <w:r>
              <w:rPr>
                <w:position w:val="-10"/>
                <w:sz w:val="22"/>
              </w:rPr>
              <w:object w:dxaOrig="220" w:dyaOrig="279">
                <v:shape id="_x0000_i1075" type="#_x0000_t75" style="width:11.25pt;height:14.25pt" o:ole="" fillcolor="window">
                  <v:imagedata r:id="rId109" o:title=""/>
                </v:shape>
                <o:OLEObject Type="Embed" ProgID="Equation.3" ShapeID="_x0000_i1075" DrawAspect="Content" ObjectID="_1775578150" r:id="rId110"/>
              </w:object>
            </w:r>
          </w:p>
        </w:tc>
        <w:tc>
          <w:tcPr>
            <w:tcW w:w="794" w:type="dxa"/>
            <w:tcBorders>
              <w:left w:val="nil"/>
              <w:bottom w:val="double" w:sz="6" w:space="0" w:color="auto"/>
            </w:tcBorders>
          </w:tcPr>
          <w:p w:rsidR="00282D4C" w:rsidRDefault="00282D4C">
            <w:pPr>
              <w:jc w:val="center"/>
              <w:rPr>
                <w:sz w:val="22"/>
              </w:rPr>
            </w:pPr>
            <w:r>
              <w:rPr>
                <w:position w:val="-10"/>
                <w:sz w:val="22"/>
              </w:rPr>
              <w:object w:dxaOrig="240" w:dyaOrig="300">
                <v:shape id="_x0000_i1076" type="#_x0000_t75" style="width:12pt;height:15pt" o:ole="" fillcolor="window">
                  <v:imagedata r:id="rId105" o:title=""/>
                </v:shape>
                <o:OLEObject Type="Embed" ProgID="Equation.3" ShapeID="_x0000_i1076" DrawAspect="Content" ObjectID="_1775578151" r:id="rId111"/>
              </w:object>
            </w:r>
          </w:p>
        </w:tc>
        <w:tc>
          <w:tcPr>
            <w:tcW w:w="794" w:type="dxa"/>
            <w:tcBorders>
              <w:bottom w:val="double" w:sz="6" w:space="0" w:color="auto"/>
            </w:tcBorders>
          </w:tcPr>
          <w:p w:rsidR="00282D4C" w:rsidRDefault="00282D4C">
            <w:pPr>
              <w:jc w:val="center"/>
              <w:rPr>
                <w:sz w:val="22"/>
              </w:rPr>
            </w:pPr>
            <w:r>
              <w:rPr>
                <w:position w:val="-10"/>
                <w:sz w:val="22"/>
              </w:rPr>
              <w:object w:dxaOrig="220" w:dyaOrig="340">
                <v:shape id="_x0000_i1077" type="#_x0000_t75" style="width:11.25pt;height:17.25pt" o:ole="" fillcolor="window">
                  <v:imagedata r:id="rId112" o:title=""/>
                </v:shape>
                <o:OLEObject Type="Embed" ProgID="Equation.3" ShapeID="_x0000_i1077" DrawAspect="Content" ObjectID="_1775578152" r:id="rId113"/>
              </w:object>
            </w:r>
          </w:p>
        </w:tc>
        <w:tc>
          <w:tcPr>
            <w:tcW w:w="794" w:type="dxa"/>
            <w:tcBorders>
              <w:bottom w:val="double" w:sz="6" w:space="0" w:color="auto"/>
              <w:right w:val="double" w:sz="4" w:space="0" w:color="auto"/>
            </w:tcBorders>
          </w:tcPr>
          <w:p w:rsidR="00282D4C" w:rsidRDefault="00282D4C">
            <w:pPr>
              <w:jc w:val="center"/>
              <w:rPr>
                <w:sz w:val="22"/>
              </w:rPr>
            </w:pPr>
            <w:r>
              <w:rPr>
                <w:position w:val="-10"/>
                <w:sz w:val="22"/>
              </w:rPr>
              <w:object w:dxaOrig="220" w:dyaOrig="279">
                <v:shape id="_x0000_i1078" type="#_x0000_t75" style="width:11.25pt;height:14.25pt" o:ole="" fillcolor="window">
                  <v:imagedata r:id="rId109" o:title=""/>
                </v:shape>
                <o:OLEObject Type="Embed" ProgID="Equation.3" ShapeID="_x0000_i1078" DrawAspect="Content" ObjectID="_1775578153" r:id="rId114"/>
              </w:object>
            </w:r>
          </w:p>
        </w:tc>
        <w:tc>
          <w:tcPr>
            <w:tcW w:w="794" w:type="dxa"/>
            <w:tcBorders>
              <w:left w:val="nil"/>
              <w:bottom w:val="double" w:sz="6" w:space="0" w:color="auto"/>
            </w:tcBorders>
          </w:tcPr>
          <w:p w:rsidR="00282D4C" w:rsidRDefault="00282D4C">
            <w:pPr>
              <w:jc w:val="center"/>
              <w:rPr>
                <w:sz w:val="22"/>
              </w:rPr>
            </w:pPr>
            <w:r>
              <w:rPr>
                <w:position w:val="-10"/>
                <w:sz w:val="22"/>
              </w:rPr>
              <w:object w:dxaOrig="240" w:dyaOrig="300">
                <v:shape id="_x0000_i1079" type="#_x0000_t75" style="width:12pt;height:15pt" o:ole="" fillcolor="window">
                  <v:imagedata r:id="rId105" o:title=""/>
                </v:shape>
                <o:OLEObject Type="Embed" ProgID="Equation.3" ShapeID="_x0000_i1079" DrawAspect="Content" ObjectID="_1775578154" r:id="rId115"/>
              </w:object>
            </w:r>
          </w:p>
        </w:tc>
        <w:tc>
          <w:tcPr>
            <w:tcW w:w="794" w:type="dxa"/>
            <w:tcBorders>
              <w:bottom w:val="double" w:sz="6" w:space="0" w:color="auto"/>
            </w:tcBorders>
          </w:tcPr>
          <w:p w:rsidR="00282D4C" w:rsidRDefault="00282D4C">
            <w:pPr>
              <w:jc w:val="center"/>
              <w:rPr>
                <w:sz w:val="22"/>
              </w:rPr>
            </w:pPr>
            <w:r>
              <w:rPr>
                <w:position w:val="-10"/>
                <w:sz w:val="22"/>
              </w:rPr>
              <w:object w:dxaOrig="220" w:dyaOrig="340">
                <v:shape id="_x0000_i1080" type="#_x0000_t75" style="width:11.25pt;height:17.25pt" o:ole="" fillcolor="window">
                  <v:imagedata r:id="rId116" o:title=""/>
                </v:shape>
                <o:OLEObject Type="Embed" ProgID="Equation.3" ShapeID="_x0000_i1080" DrawAspect="Content" ObjectID="_1775578155" r:id="rId117"/>
              </w:object>
            </w:r>
          </w:p>
        </w:tc>
        <w:tc>
          <w:tcPr>
            <w:tcW w:w="794" w:type="dxa"/>
            <w:tcBorders>
              <w:bottom w:val="double" w:sz="6" w:space="0" w:color="auto"/>
            </w:tcBorders>
          </w:tcPr>
          <w:p w:rsidR="00282D4C" w:rsidRDefault="00282D4C">
            <w:pPr>
              <w:jc w:val="center"/>
              <w:rPr>
                <w:sz w:val="22"/>
              </w:rPr>
            </w:pPr>
            <w:r>
              <w:rPr>
                <w:position w:val="-10"/>
                <w:sz w:val="22"/>
              </w:rPr>
              <w:object w:dxaOrig="220" w:dyaOrig="279">
                <v:shape id="_x0000_i1081" type="#_x0000_t75" style="width:11.25pt;height:14.25pt" o:ole="" fillcolor="window">
                  <v:imagedata r:id="rId109" o:title=""/>
                </v:shape>
                <o:OLEObject Type="Embed" ProgID="Equation.3" ShapeID="_x0000_i1081" DrawAspect="Content" ObjectID="_1775578156" r:id="rId118"/>
              </w:object>
            </w:r>
          </w:p>
        </w:tc>
      </w:tr>
      <w:tr w:rsidR="00282D4C">
        <w:trPr>
          <w:cantSplit/>
        </w:trPr>
        <w:tc>
          <w:tcPr>
            <w:tcW w:w="454" w:type="dxa"/>
            <w:vMerge/>
            <w:tcBorders>
              <w:top w:val="nil"/>
              <w:bottom w:val="double" w:sz="6" w:space="0" w:color="auto"/>
            </w:tcBorders>
          </w:tcPr>
          <w:p w:rsidR="00282D4C" w:rsidRDefault="00282D4C">
            <w:pPr>
              <w:tabs>
                <w:tab w:val="decimal" w:pos="0"/>
              </w:tabs>
              <w:ind w:right="71"/>
              <w:jc w:val="center"/>
              <w:rPr>
                <w:sz w:val="22"/>
              </w:rPr>
            </w:pPr>
          </w:p>
        </w:tc>
        <w:tc>
          <w:tcPr>
            <w:tcW w:w="737" w:type="dxa"/>
            <w:vMerge/>
            <w:tcBorders>
              <w:top w:val="nil"/>
              <w:bottom w:val="double" w:sz="6" w:space="0" w:color="auto"/>
            </w:tcBorders>
          </w:tcPr>
          <w:p w:rsidR="00282D4C" w:rsidRDefault="00282D4C">
            <w:pPr>
              <w:jc w:val="center"/>
              <w:rPr>
                <w:sz w:val="22"/>
              </w:rPr>
            </w:pPr>
          </w:p>
        </w:tc>
        <w:tc>
          <w:tcPr>
            <w:tcW w:w="737" w:type="dxa"/>
            <w:vMerge/>
            <w:tcBorders>
              <w:top w:val="nil"/>
              <w:bottom w:val="double" w:sz="6" w:space="0" w:color="auto"/>
              <w:right w:val="double" w:sz="4" w:space="0" w:color="auto"/>
            </w:tcBorders>
          </w:tcPr>
          <w:p w:rsidR="00282D4C" w:rsidRDefault="00282D4C">
            <w:pPr>
              <w:ind w:right="72"/>
              <w:jc w:val="center"/>
              <w:rPr>
                <w:sz w:val="22"/>
              </w:rPr>
            </w:pPr>
          </w:p>
        </w:tc>
        <w:tc>
          <w:tcPr>
            <w:tcW w:w="794" w:type="dxa"/>
            <w:tcBorders>
              <w:top w:val="nil"/>
              <w:left w:val="nil"/>
              <w:bottom w:val="double" w:sz="6" w:space="0" w:color="auto"/>
            </w:tcBorders>
          </w:tcPr>
          <w:p w:rsidR="00282D4C" w:rsidRDefault="00282D4C">
            <w:pPr>
              <w:jc w:val="center"/>
              <w:rPr>
                <w:sz w:val="22"/>
                <w:lang w:val="pl-PL"/>
              </w:rPr>
            </w:pPr>
            <w:r>
              <w:rPr>
                <w:sz w:val="22"/>
                <w:lang w:val="pl-PL"/>
              </w:rPr>
              <w:t>°C</w:t>
            </w:r>
          </w:p>
        </w:tc>
        <w:tc>
          <w:tcPr>
            <w:tcW w:w="794" w:type="dxa"/>
            <w:tcBorders>
              <w:top w:val="nil"/>
              <w:bottom w:val="double" w:sz="6" w:space="0" w:color="auto"/>
            </w:tcBorders>
          </w:tcPr>
          <w:p w:rsidR="00282D4C" w:rsidRDefault="00282D4C">
            <w:pPr>
              <w:jc w:val="center"/>
              <w:rPr>
                <w:sz w:val="22"/>
                <w:lang w:val="pl-PL"/>
              </w:rPr>
            </w:pPr>
            <w:r>
              <w:rPr>
                <w:sz w:val="22"/>
                <w:lang w:val="pl-PL"/>
              </w:rPr>
              <w:t>kW</w:t>
            </w:r>
          </w:p>
        </w:tc>
        <w:tc>
          <w:tcPr>
            <w:tcW w:w="794" w:type="dxa"/>
            <w:tcBorders>
              <w:top w:val="nil"/>
              <w:bottom w:val="double" w:sz="6" w:space="0" w:color="auto"/>
              <w:right w:val="double" w:sz="4" w:space="0" w:color="auto"/>
            </w:tcBorders>
          </w:tcPr>
          <w:p w:rsidR="00282D4C" w:rsidRDefault="00282D4C">
            <w:pPr>
              <w:jc w:val="center"/>
              <w:rPr>
                <w:sz w:val="22"/>
                <w:lang w:val="pl-PL"/>
              </w:rPr>
            </w:pPr>
            <w:r>
              <w:rPr>
                <w:sz w:val="22"/>
                <w:lang w:val="pl-PL"/>
              </w:rPr>
              <w:t>MWh/a</w:t>
            </w:r>
          </w:p>
        </w:tc>
        <w:tc>
          <w:tcPr>
            <w:tcW w:w="794" w:type="dxa"/>
            <w:tcBorders>
              <w:top w:val="nil"/>
              <w:left w:val="nil"/>
              <w:bottom w:val="double" w:sz="6" w:space="0" w:color="auto"/>
            </w:tcBorders>
          </w:tcPr>
          <w:p w:rsidR="00282D4C" w:rsidRDefault="00282D4C">
            <w:pPr>
              <w:jc w:val="center"/>
              <w:rPr>
                <w:sz w:val="22"/>
                <w:lang w:val="pl-PL"/>
              </w:rPr>
            </w:pPr>
            <w:r>
              <w:rPr>
                <w:sz w:val="22"/>
                <w:lang w:val="pl-PL"/>
              </w:rPr>
              <w:t>°C</w:t>
            </w:r>
          </w:p>
        </w:tc>
        <w:tc>
          <w:tcPr>
            <w:tcW w:w="794" w:type="dxa"/>
            <w:tcBorders>
              <w:top w:val="nil"/>
              <w:bottom w:val="double" w:sz="6" w:space="0" w:color="auto"/>
            </w:tcBorders>
          </w:tcPr>
          <w:p w:rsidR="00282D4C" w:rsidRDefault="00282D4C">
            <w:pPr>
              <w:jc w:val="center"/>
              <w:rPr>
                <w:sz w:val="22"/>
                <w:lang w:val="pl-PL"/>
              </w:rPr>
            </w:pPr>
            <w:r>
              <w:rPr>
                <w:sz w:val="22"/>
                <w:lang w:val="pl-PL"/>
              </w:rPr>
              <w:t>kW</w:t>
            </w:r>
          </w:p>
        </w:tc>
        <w:tc>
          <w:tcPr>
            <w:tcW w:w="794" w:type="dxa"/>
            <w:tcBorders>
              <w:top w:val="nil"/>
              <w:bottom w:val="double" w:sz="6" w:space="0" w:color="auto"/>
              <w:right w:val="double" w:sz="4" w:space="0" w:color="auto"/>
            </w:tcBorders>
          </w:tcPr>
          <w:p w:rsidR="00282D4C" w:rsidRDefault="00282D4C">
            <w:pPr>
              <w:jc w:val="center"/>
              <w:rPr>
                <w:sz w:val="22"/>
                <w:lang w:val="pl-PL"/>
              </w:rPr>
            </w:pPr>
            <w:r>
              <w:rPr>
                <w:sz w:val="22"/>
                <w:lang w:val="pl-PL"/>
              </w:rPr>
              <w:t>MWh/a</w:t>
            </w:r>
          </w:p>
        </w:tc>
        <w:tc>
          <w:tcPr>
            <w:tcW w:w="794" w:type="dxa"/>
            <w:tcBorders>
              <w:top w:val="nil"/>
              <w:left w:val="nil"/>
              <w:bottom w:val="double" w:sz="6" w:space="0" w:color="auto"/>
            </w:tcBorders>
          </w:tcPr>
          <w:p w:rsidR="00282D4C" w:rsidRDefault="00282D4C">
            <w:pPr>
              <w:jc w:val="center"/>
              <w:rPr>
                <w:sz w:val="22"/>
                <w:lang w:val="pl-PL"/>
              </w:rPr>
            </w:pPr>
            <w:r>
              <w:rPr>
                <w:sz w:val="22"/>
                <w:lang w:val="pl-PL"/>
              </w:rPr>
              <w:t>°C</w:t>
            </w:r>
          </w:p>
        </w:tc>
        <w:tc>
          <w:tcPr>
            <w:tcW w:w="794" w:type="dxa"/>
            <w:tcBorders>
              <w:top w:val="nil"/>
              <w:bottom w:val="double" w:sz="6" w:space="0" w:color="auto"/>
            </w:tcBorders>
          </w:tcPr>
          <w:p w:rsidR="00282D4C" w:rsidRDefault="00282D4C">
            <w:pPr>
              <w:jc w:val="center"/>
              <w:rPr>
                <w:sz w:val="22"/>
                <w:lang w:val="pl-PL"/>
              </w:rPr>
            </w:pPr>
            <w:r>
              <w:rPr>
                <w:sz w:val="22"/>
                <w:lang w:val="pl-PL"/>
              </w:rPr>
              <w:t>kW</w:t>
            </w:r>
          </w:p>
        </w:tc>
        <w:tc>
          <w:tcPr>
            <w:tcW w:w="794" w:type="dxa"/>
            <w:tcBorders>
              <w:top w:val="nil"/>
              <w:bottom w:val="double" w:sz="6" w:space="0" w:color="auto"/>
            </w:tcBorders>
          </w:tcPr>
          <w:p w:rsidR="00282D4C" w:rsidRDefault="00282D4C" w:rsidP="005329A1">
            <w:r>
              <w:t>MWh/a</w:t>
            </w:r>
          </w:p>
        </w:tc>
      </w:tr>
      <w:tr w:rsidR="00282D4C">
        <w:trPr>
          <w:cantSplit/>
        </w:trPr>
        <w:tc>
          <w:tcPr>
            <w:tcW w:w="454" w:type="dxa"/>
            <w:tcBorders>
              <w:top w:val="nil"/>
            </w:tcBorders>
          </w:tcPr>
          <w:p w:rsidR="00282D4C" w:rsidRDefault="00282D4C">
            <w:pPr>
              <w:tabs>
                <w:tab w:val="decimal" w:pos="0"/>
              </w:tabs>
              <w:ind w:right="71"/>
              <w:jc w:val="center"/>
              <w:rPr>
                <w:sz w:val="22"/>
              </w:rPr>
            </w:pPr>
            <w:r>
              <w:rPr>
                <w:sz w:val="22"/>
              </w:rPr>
              <w:t>1</w:t>
            </w:r>
          </w:p>
        </w:tc>
        <w:tc>
          <w:tcPr>
            <w:tcW w:w="737" w:type="dxa"/>
            <w:tcBorders>
              <w:top w:val="nil"/>
            </w:tcBorders>
          </w:tcPr>
          <w:p w:rsidR="00282D4C" w:rsidRDefault="00282D4C">
            <w:pPr>
              <w:jc w:val="center"/>
              <w:rPr>
                <w:sz w:val="22"/>
              </w:rPr>
            </w:pPr>
            <w:r>
              <w:rPr>
                <w:sz w:val="22"/>
              </w:rPr>
              <w:t>2</w:t>
            </w:r>
          </w:p>
        </w:tc>
        <w:tc>
          <w:tcPr>
            <w:tcW w:w="737" w:type="dxa"/>
            <w:tcBorders>
              <w:top w:val="nil"/>
              <w:right w:val="double" w:sz="4" w:space="0" w:color="auto"/>
            </w:tcBorders>
          </w:tcPr>
          <w:p w:rsidR="00282D4C" w:rsidRDefault="00282D4C">
            <w:pPr>
              <w:ind w:right="72"/>
              <w:jc w:val="center"/>
              <w:rPr>
                <w:sz w:val="22"/>
              </w:rPr>
            </w:pPr>
            <w:r>
              <w:rPr>
                <w:sz w:val="22"/>
              </w:rPr>
              <w:t>10</w:t>
            </w:r>
          </w:p>
        </w:tc>
        <w:tc>
          <w:tcPr>
            <w:tcW w:w="794" w:type="dxa"/>
            <w:tcBorders>
              <w:top w:val="nil"/>
              <w:left w:val="nil"/>
            </w:tcBorders>
          </w:tcPr>
          <w:p w:rsidR="00282D4C" w:rsidRDefault="00282D4C">
            <w:pPr>
              <w:jc w:val="center"/>
              <w:rPr>
                <w:sz w:val="22"/>
              </w:rPr>
            </w:pPr>
            <w:r>
              <w:rPr>
                <w:sz w:val="22"/>
              </w:rPr>
              <w:t>69.98</w:t>
            </w:r>
          </w:p>
        </w:tc>
        <w:tc>
          <w:tcPr>
            <w:tcW w:w="794" w:type="dxa"/>
            <w:tcBorders>
              <w:top w:val="nil"/>
            </w:tcBorders>
          </w:tcPr>
          <w:p w:rsidR="00282D4C" w:rsidRDefault="00282D4C">
            <w:pPr>
              <w:jc w:val="center"/>
              <w:rPr>
                <w:sz w:val="22"/>
              </w:rPr>
            </w:pPr>
            <w:r>
              <w:rPr>
                <w:sz w:val="22"/>
              </w:rPr>
              <w:t>138.03</w:t>
            </w:r>
          </w:p>
        </w:tc>
        <w:tc>
          <w:tcPr>
            <w:tcW w:w="794" w:type="dxa"/>
            <w:tcBorders>
              <w:top w:val="nil"/>
              <w:right w:val="double" w:sz="4" w:space="0" w:color="auto"/>
            </w:tcBorders>
          </w:tcPr>
          <w:p w:rsidR="00282D4C" w:rsidRDefault="00282D4C">
            <w:pPr>
              <w:jc w:val="center"/>
              <w:rPr>
                <w:sz w:val="22"/>
              </w:rPr>
            </w:pPr>
            <w:r>
              <w:rPr>
                <w:sz w:val="22"/>
              </w:rPr>
              <w:t>1163</w:t>
            </w:r>
          </w:p>
        </w:tc>
        <w:tc>
          <w:tcPr>
            <w:tcW w:w="794" w:type="dxa"/>
            <w:tcBorders>
              <w:top w:val="nil"/>
              <w:left w:val="nil"/>
            </w:tcBorders>
          </w:tcPr>
          <w:p w:rsidR="00282D4C" w:rsidRDefault="00282D4C">
            <w:pPr>
              <w:jc w:val="center"/>
              <w:rPr>
                <w:sz w:val="22"/>
              </w:rPr>
            </w:pPr>
            <w:r>
              <w:rPr>
                <w:sz w:val="22"/>
              </w:rPr>
              <w:t>64.42</w:t>
            </w:r>
          </w:p>
        </w:tc>
        <w:tc>
          <w:tcPr>
            <w:tcW w:w="794" w:type="dxa"/>
            <w:tcBorders>
              <w:top w:val="nil"/>
            </w:tcBorders>
          </w:tcPr>
          <w:p w:rsidR="00282D4C" w:rsidRDefault="00282D4C">
            <w:pPr>
              <w:jc w:val="center"/>
              <w:rPr>
                <w:sz w:val="22"/>
              </w:rPr>
            </w:pPr>
            <w:r>
              <w:rPr>
                <w:sz w:val="22"/>
              </w:rPr>
              <w:t>124.68</w:t>
            </w:r>
          </w:p>
        </w:tc>
        <w:tc>
          <w:tcPr>
            <w:tcW w:w="794" w:type="dxa"/>
            <w:tcBorders>
              <w:top w:val="nil"/>
              <w:right w:val="double" w:sz="4" w:space="0" w:color="auto"/>
            </w:tcBorders>
          </w:tcPr>
          <w:p w:rsidR="00282D4C" w:rsidRDefault="00282D4C">
            <w:pPr>
              <w:tabs>
                <w:tab w:val="left" w:pos="-28"/>
              </w:tabs>
              <w:ind w:right="155"/>
              <w:jc w:val="right"/>
              <w:rPr>
                <w:sz w:val="22"/>
              </w:rPr>
            </w:pPr>
            <w:r>
              <w:rPr>
                <w:sz w:val="22"/>
              </w:rPr>
              <w:t>1050</w:t>
            </w:r>
          </w:p>
        </w:tc>
        <w:tc>
          <w:tcPr>
            <w:tcW w:w="794" w:type="dxa"/>
            <w:tcBorders>
              <w:top w:val="nil"/>
              <w:left w:val="nil"/>
            </w:tcBorders>
          </w:tcPr>
          <w:p w:rsidR="00282D4C" w:rsidRDefault="00282D4C">
            <w:pPr>
              <w:jc w:val="center"/>
              <w:rPr>
                <w:sz w:val="22"/>
              </w:rPr>
            </w:pPr>
            <w:r>
              <w:rPr>
                <w:sz w:val="22"/>
              </w:rPr>
              <w:t>20.01</w:t>
            </w:r>
          </w:p>
        </w:tc>
        <w:tc>
          <w:tcPr>
            <w:tcW w:w="794" w:type="dxa"/>
            <w:tcBorders>
              <w:top w:val="nil"/>
            </w:tcBorders>
          </w:tcPr>
          <w:p w:rsidR="00282D4C" w:rsidRDefault="00282D4C">
            <w:pPr>
              <w:jc w:val="right"/>
              <w:rPr>
                <w:sz w:val="22"/>
              </w:rPr>
            </w:pPr>
            <w:r>
              <w:rPr>
                <w:sz w:val="22"/>
              </w:rPr>
              <w:t>22.98</w:t>
            </w:r>
          </w:p>
        </w:tc>
        <w:tc>
          <w:tcPr>
            <w:tcW w:w="794" w:type="dxa"/>
            <w:tcBorders>
              <w:top w:val="nil"/>
            </w:tcBorders>
          </w:tcPr>
          <w:p w:rsidR="00282D4C" w:rsidRDefault="00282D4C">
            <w:pPr>
              <w:tabs>
                <w:tab w:val="left" w:pos="539"/>
              </w:tabs>
              <w:ind w:right="114"/>
              <w:jc w:val="right"/>
              <w:rPr>
                <w:sz w:val="22"/>
              </w:rPr>
            </w:pPr>
            <w:r>
              <w:rPr>
                <w:sz w:val="22"/>
              </w:rPr>
              <w:t>194</w:t>
            </w:r>
          </w:p>
        </w:tc>
      </w:tr>
      <w:tr w:rsidR="00282D4C">
        <w:trPr>
          <w:cantSplit/>
        </w:trPr>
        <w:tc>
          <w:tcPr>
            <w:tcW w:w="454" w:type="dxa"/>
          </w:tcPr>
          <w:p w:rsidR="00282D4C" w:rsidRDefault="00282D4C">
            <w:pPr>
              <w:tabs>
                <w:tab w:val="decimal" w:pos="0"/>
              </w:tabs>
              <w:ind w:right="71"/>
              <w:jc w:val="center"/>
              <w:rPr>
                <w:sz w:val="22"/>
              </w:rPr>
            </w:pPr>
            <w:r>
              <w:rPr>
                <w:sz w:val="22"/>
              </w:rPr>
              <w:t>2</w:t>
            </w:r>
          </w:p>
        </w:tc>
        <w:tc>
          <w:tcPr>
            <w:tcW w:w="737" w:type="dxa"/>
          </w:tcPr>
          <w:p w:rsidR="00282D4C" w:rsidRDefault="00282D4C">
            <w:pPr>
              <w:jc w:val="center"/>
              <w:rPr>
                <w:sz w:val="22"/>
              </w:rPr>
            </w:pPr>
            <w:r>
              <w:rPr>
                <w:sz w:val="22"/>
              </w:rPr>
              <w:t>2</w:t>
            </w:r>
          </w:p>
        </w:tc>
        <w:tc>
          <w:tcPr>
            <w:tcW w:w="737" w:type="dxa"/>
            <w:tcBorders>
              <w:right w:val="double" w:sz="4" w:space="0" w:color="auto"/>
            </w:tcBorders>
          </w:tcPr>
          <w:p w:rsidR="00282D4C" w:rsidRDefault="00282D4C">
            <w:pPr>
              <w:ind w:right="72"/>
              <w:jc w:val="center"/>
              <w:rPr>
                <w:sz w:val="22"/>
              </w:rPr>
            </w:pPr>
            <w:r>
              <w:rPr>
                <w:sz w:val="22"/>
              </w:rPr>
              <w:t>15</w:t>
            </w:r>
          </w:p>
        </w:tc>
        <w:tc>
          <w:tcPr>
            <w:tcW w:w="794" w:type="dxa"/>
            <w:tcBorders>
              <w:left w:val="nil"/>
            </w:tcBorders>
          </w:tcPr>
          <w:p w:rsidR="00282D4C" w:rsidRDefault="00282D4C">
            <w:pPr>
              <w:jc w:val="center"/>
              <w:rPr>
                <w:sz w:val="22"/>
              </w:rPr>
            </w:pPr>
            <w:r>
              <w:rPr>
                <w:sz w:val="22"/>
              </w:rPr>
              <w:t>70.01</w:t>
            </w:r>
          </w:p>
        </w:tc>
        <w:tc>
          <w:tcPr>
            <w:tcW w:w="794" w:type="dxa"/>
          </w:tcPr>
          <w:p w:rsidR="00282D4C" w:rsidRDefault="00282D4C">
            <w:pPr>
              <w:jc w:val="center"/>
              <w:rPr>
                <w:sz w:val="22"/>
              </w:rPr>
            </w:pPr>
            <w:r>
              <w:rPr>
                <w:sz w:val="22"/>
              </w:rPr>
              <w:t>126.48</w:t>
            </w:r>
          </w:p>
        </w:tc>
        <w:tc>
          <w:tcPr>
            <w:tcW w:w="794" w:type="dxa"/>
            <w:tcBorders>
              <w:right w:val="double" w:sz="4" w:space="0" w:color="auto"/>
            </w:tcBorders>
          </w:tcPr>
          <w:p w:rsidR="00282D4C" w:rsidRDefault="00282D4C">
            <w:pPr>
              <w:jc w:val="center"/>
              <w:rPr>
                <w:sz w:val="22"/>
              </w:rPr>
            </w:pPr>
            <w:r>
              <w:rPr>
                <w:sz w:val="22"/>
              </w:rPr>
              <w:t>1065</w:t>
            </w:r>
          </w:p>
        </w:tc>
        <w:tc>
          <w:tcPr>
            <w:tcW w:w="794" w:type="dxa"/>
            <w:tcBorders>
              <w:left w:val="nil"/>
            </w:tcBorders>
          </w:tcPr>
          <w:p w:rsidR="00282D4C" w:rsidRDefault="00282D4C">
            <w:pPr>
              <w:jc w:val="center"/>
              <w:rPr>
                <w:sz w:val="22"/>
              </w:rPr>
            </w:pPr>
            <w:r>
              <w:rPr>
                <w:sz w:val="22"/>
              </w:rPr>
              <w:t>64.53</w:t>
            </w:r>
          </w:p>
        </w:tc>
        <w:tc>
          <w:tcPr>
            <w:tcW w:w="794" w:type="dxa"/>
          </w:tcPr>
          <w:p w:rsidR="00282D4C" w:rsidRDefault="00282D4C">
            <w:pPr>
              <w:jc w:val="center"/>
              <w:rPr>
                <w:sz w:val="22"/>
              </w:rPr>
            </w:pPr>
            <w:r>
              <w:rPr>
                <w:sz w:val="22"/>
              </w:rPr>
              <w:t>113.35</w:t>
            </w:r>
          </w:p>
        </w:tc>
        <w:tc>
          <w:tcPr>
            <w:tcW w:w="794" w:type="dxa"/>
            <w:tcBorders>
              <w:right w:val="double" w:sz="4" w:space="0" w:color="auto"/>
            </w:tcBorders>
          </w:tcPr>
          <w:p w:rsidR="00282D4C" w:rsidRDefault="00282D4C">
            <w:pPr>
              <w:tabs>
                <w:tab w:val="left" w:pos="-28"/>
              </w:tabs>
              <w:ind w:right="155"/>
              <w:jc w:val="right"/>
              <w:rPr>
                <w:sz w:val="22"/>
              </w:rPr>
            </w:pPr>
            <w:r>
              <w:rPr>
                <w:sz w:val="22"/>
              </w:rPr>
              <w:t>955</w:t>
            </w:r>
          </w:p>
        </w:tc>
        <w:tc>
          <w:tcPr>
            <w:tcW w:w="794" w:type="dxa"/>
            <w:tcBorders>
              <w:left w:val="nil"/>
            </w:tcBorders>
          </w:tcPr>
          <w:p w:rsidR="00282D4C" w:rsidRDefault="00282D4C">
            <w:pPr>
              <w:jc w:val="center"/>
              <w:rPr>
                <w:sz w:val="22"/>
              </w:rPr>
            </w:pPr>
            <w:r>
              <w:rPr>
                <w:sz w:val="22"/>
              </w:rPr>
              <w:t>20.57</w:t>
            </w:r>
          </w:p>
        </w:tc>
        <w:tc>
          <w:tcPr>
            <w:tcW w:w="794" w:type="dxa"/>
          </w:tcPr>
          <w:p w:rsidR="00282D4C" w:rsidRDefault="00282D4C">
            <w:pPr>
              <w:jc w:val="right"/>
              <w:rPr>
                <w:sz w:val="22"/>
              </w:rPr>
            </w:pPr>
            <w:r>
              <w:rPr>
                <w:sz w:val="22"/>
              </w:rPr>
              <w:t>12.77</w:t>
            </w:r>
          </w:p>
        </w:tc>
        <w:tc>
          <w:tcPr>
            <w:tcW w:w="794" w:type="dxa"/>
          </w:tcPr>
          <w:p w:rsidR="00282D4C" w:rsidRDefault="00282D4C">
            <w:pPr>
              <w:tabs>
                <w:tab w:val="left" w:pos="539"/>
              </w:tabs>
              <w:ind w:right="114"/>
              <w:jc w:val="right"/>
              <w:rPr>
                <w:sz w:val="22"/>
              </w:rPr>
            </w:pPr>
            <w:r>
              <w:rPr>
                <w:sz w:val="22"/>
              </w:rPr>
              <w:t>108</w:t>
            </w:r>
          </w:p>
        </w:tc>
      </w:tr>
      <w:tr w:rsidR="00282D4C">
        <w:trPr>
          <w:cantSplit/>
        </w:trPr>
        <w:tc>
          <w:tcPr>
            <w:tcW w:w="454" w:type="dxa"/>
          </w:tcPr>
          <w:p w:rsidR="00282D4C" w:rsidRDefault="00282D4C">
            <w:pPr>
              <w:tabs>
                <w:tab w:val="decimal" w:pos="0"/>
              </w:tabs>
              <w:ind w:right="71"/>
              <w:jc w:val="center"/>
              <w:rPr>
                <w:sz w:val="22"/>
              </w:rPr>
            </w:pPr>
            <w:r>
              <w:rPr>
                <w:sz w:val="22"/>
              </w:rPr>
              <w:t>3</w:t>
            </w:r>
          </w:p>
        </w:tc>
        <w:tc>
          <w:tcPr>
            <w:tcW w:w="737" w:type="dxa"/>
          </w:tcPr>
          <w:p w:rsidR="00282D4C" w:rsidRDefault="00282D4C">
            <w:pPr>
              <w:jc w:val="center"/>
              <w:rPr>
                <w:sz w:val="22"/>
              </w:rPr>
            </w:pPr>
            <w:r>
              <w:rPr>
                <w:sz w:val="22"/>
              </w:rPr>
              <w:t>2</w:t>
            </w:r>
          </w:p>
        </w:tc>
        <w:tc>
          <w:tcPr>
            <w:tcW w:w="737" w:type="dxa"/>
            <w:tcBorders>
              <w:right w:val="double" w:sz="4" w:space="0" w:color="auto"/>
            </w:tcBorders>
          </w:tcPr>
          <w:p w:rsidR="00282D4C" w:rsidRDefault="00282D4C">
            <w:pPr>
              <w:ind w:right="72"/>
              <w:jc w:val="center"/>
              <w:rPr>
                <w:sz w:val="22"/>
              </w:rPr>
            </w:pPr>
            <w:r>
              <w:rPr>
                <w:sz w:val="22"/>
              </w:rPr>
              <w:t>20</w:t>
            </w:r>
          </w:p>
        </w:tc>
        <w:tc>
          <w:tcPr>
            <w:tcW w:w="794" w:type="dxa"/>
            <w:tcBorders>
              <w:left w:val="nil"/>
            </w:tcBorders>
          </w:tcPr>
          <w:p w:rsidR="00282D4C" w:rsidRDefault="00282D4C">
            <w:pPr>
              <w:jc w:val="center"/>
              <w:rPr>
                <w:sz w:val="22"/>
              </w:rPr>
            </w:pPr>
            <w:r>
              <w:rPr>
                <w:sz w:val="22"/>
              </w:rPr>
              <w:t>70.03</w:t>
            </w:r>
          </w:p>
        </w:tc>
        <w:tc>
          <w:tcPr>
            <w:tcW w:w="794" w:type="dxa"/>
          </w:tcPr>
          <w:p w:rsidR="00282D4C" w:rsidRDefault="00282D4C">
            <w:pPr>
              <w:jc w:val="center"/>
              <w:rPr>
                <w:sz w:val="22"/>
              </w:rPr>
            </w:pPr>
            <w:r>
              <w:rPr>
                <w:sz w:val="22"/>
              </w:rPr>
              <w:t>114.92</w:t>
            </w:r>
          </w:p>
        </w:tc>
        <w:tc>
          <w:tcPr>
            <w:tcW w:w="794" w:type="dxa"/>
            <w:tcBorders>
              <w:right w:val="double" w:sz="4" w:space="0" w:color="auto"/>
            </w:tcBorders>
          </w:tcPr>
          <w:p w:rsidR="00282D4C" w:rsidRDefault="00282D4C">
            <w:pPr>
              <w:jc w:val="center"/>
              <w:rPr>
                <w:sz w:val="22"/>
              </w:rPr>
            </w:pPr>
            <w:r>
              <w:rPr>
                <w:sz w:val="22"/>
              </w:rPr>
              <w:t>968</w:t>
            </w:r>
          </w:p>
        </w:tc>
        <w:tc>
          <w:tcPr>
            <w:tcW w:w="794" w:type="dxa"/>
            <w:tcBorders>
              <w:left w:val="nil"/>
            </w:tcBorders>
          </w:tcPr>
          <w:p w:rsidR="00282D4C" w:rsidRDefault="00282D4C">
            <w:pPr>
              <w:jc w:val="center"/>
              <w:rPr>
                <w:sz w:val="22"/>
              </w:rPr>
            </w:pPr>
            <w:r>
              <w:rPr>
                <w:sz w:val="22"/>
              </w:rPr>
              <w:t>64.65</w:t>
            </w:r>
          </w:p>
        </w:tc>
        <w:tc>
          <w:tcPr>
            <w:tcW w:w="794" w:type="dxa"/>
          </w:tcPr>
          <w:p w:rsidR="00282D4C" w:rsidRDefault="00282D4C">
            <w:pPr>
              <w:jc w:val="center"/>
              <w:rPr>
                <w:sz w:val="22"/>
              </w:rPr>
            </w:pPr>
            <w:r>
              <w:rPr>
                <w:sz w:val="22"/>
              </w:rPr>
              <w:t>102.17</w:t>
            </w:r>
          </w:p>
        </w:tc>
        <w:tc>
          <w:tcPr>
            <w:tcW w:w="794" w:type="dxa"/>
            <w:tcBorders>
              <w:right w:val="double" w:sz="4" w:space="0" w:color="auto"/>
            </w:tcBorders>
          </w:tcPr>
          <w:p w:rsidR="00282D4C" w:rsidRDefault="00282D4C">
            <w:pPr>
              <w:tabs>
                <w:tab w:val="left" w:pos="-28"/>
              </w:tabs>
              <w:ind w:right="155"/>
              <w:jc w:val="right"/>
              <w:rPr>
                <w:sz w:val="22"/>
              </w:rPr>
            </w:pPr>
            <w:r>
              <w:rPr>
                <w:sz w:val="22"/>
              </w:rPr>
              <w:t xml:space="preserve">861 </w:t>
            </w:r>
          </w:p>
        </w:tc>
        <w:tc>
          <w:tcPr>
            <w:tcW w:w="794" w:type="dxa"/>
            <w:tcBorders>
              <w:left w:val="nil"/>
            </w:tcBorders>
          </w:tcPr>
          <w:p w:rsidR="00282D4C" w:rsidRDefault="00282D4C">
            <w:pPr>
              <w:jc w:val="center"/>
              <w:rPr>
                <w:sz w:val="22"/>
              </w:rPr>
            </w:pPr>
            <w:r>
              <w:rPr>
                <w:sz w:val="22"/>
              </w:rPr>
              <w:t>21.08</w:t>
            </w:r>
          </w:p>
        </w:tc>
        <w:tc>
          <w:tcPr>
            <w:tcW w:w="794" w:type="dxa"/>
          </w:tcPr>
          <w:p w:rsidR="00282D4C" w:rsidRDefault="00282D4C">
            <w:pPr>
              <w:jc w:val="right"/>
              <w:rPr>
                <w:sz w:val="22"/>
              </w:rPr>
            </w:pPr>
            <w:r>
              <w:rPr>
                <w:sz w:val="22"/>
              </w:rPr>
              <w:t>2.48</w:t>
            </w:r>
          </w:p>
        </w:tc>
        <w:tc>
          <w:tcPr>
            <w:tcW w:w="794" w:type="dxa"/>
          </w:tcPr>
          <w:p w:rsidR="00282D4C" w:rsidRDefault="00282D4C">
            <w:pPr>
              <w:tabs>
                <w:tab w:val="left" w:pos="539"/>
              </w:tabs>
              <w:ind w:right="114"/>
              <w:jc w:val="right"/>
              <w:rPr>
                <w:sz w:val="22"/>
              </w:rPr>
            </w:pPr>
            <w:r>
              <w:rPr>
                <w:sz w:val="22"/>
              </w:rPr>
              <w:t>21</w:t>
            </w:r>
          </w:p>
        </w:tc>
      </w:tr>
      <w:tr w:rsidR="00282D4C">
        <w:trPr>
          <w:cantSplit/>
        </w:trPr>
        <w:tc>
          <w:tcPr>
            <w:tcW w:w="454" w:type="dxa"/>
          </w:tcPr>
          <w:p w:rsidR="00282D4C" w:rsidRDefault="00282D4C">
            <w:pPr>
              <w:tabs>
                <w:tab w:val="decimal" w:pos="0"/>
              </w:tabs>
              <w:ind w:right="71"/>
              <w:jc w:val="center"/>
              <w:rPr>
                <w:sz w:val="22"/>
              </w:rPr>
            </w:pPr>
            <w:r>
              <w:rPr>
                <w:sz w:val="22"/>
              </w:rPr>
              <w:t>4</w:t>
            </w:r>
          </w:p>
        </w:tc>
        <w:tc>
          <w:tcPr>
            <w:tcW w:w="737" w:type="dxa"/>
          </w:tcPr>
          <w:p w:rsidR="00282D4C" w:rsidRDefault="00282D4C">
            <w:pPr>
              <w:jc w:val="center"/>
              <w:rPr>
                <w:sz w:val="22"/>
              </w:rPr>
            </w:pPr>
            <w:r>
              <w:rPr>
                <w:sz w:val="22"/>
              </w:rPr>
              <w:t>2</w:t>
            </w:r>
          </w:p>
        </w:tc>
        <w:tc>
          <w:tcPr>
            <w:tcW w:w="737" w:type="dxa"/>
            <w:tcBorders>
              <w:right w:val="double" w:sz="4" w:space="0" w:color="auto"/>
            </w:tcBorders>
          </w:tcPr>
          <w:p w:rsidR="00282D4C" w:rsidRDefault="00282D4C">
            <w:pPr>
              <w:ind w:right="72"/>
              <w:jc w:val="center"/>
              <w:rPr>
                <w:sz w:val="22"/>
              </w:rPr>
            </w:pPr>
            <w:r>
              <w:rPr>
                <w:sz w:val="22"/>
              </w:rPr>
              <w:t>25</w:t>
            </w:r>
          </w:p>
        </w:tc>
        <w:tc>
          <w:tcPr>
            <w:tcW w:w="794" w:type="dxa"/>
            <w:tcBorders>
              <w:left w:val="nil"/>
            </w:tcBorders>
          </w:tcPr>
          <w:p w:rsidR="00282D4C" w:rsidRDefault="00282D4C">
            <w:pPr>
              <w:jc w:val="center"/>
              <w:rPr>
                <w:sz w:val="22"/>
              </w:rPr>
            </w:pPr>
            <w:r>
              <w:rPr>
                <w:sz w:val="22"/>
              </w:rPr>
              <w:t>70.04</w:t>
            </w:r>
          </w:p>
        </w:tc>
        <w:tc>
          <w:tcPr>
            <w:tcW w:w="794" w:type="dxa"/>
          </w:tcPr>
          <w:p w:rsidR="00282D4C" w:rsidRDefault="00282D4C">
            <w:pPr>
              <w:jc w:val="center"/>
              <w:rPr>
                <w:sz w:val="22"/>
              </w:rPr>
            </w:pPr>
            <w:r>
              <w:rPr>
                <w:sz w:val="22"/>
              </w:rPr>
              <w:t>103.39</w:t>
            </w:r>
          </w:p>
        </w:tc>
        <w:tc>
          <w:tcPr>
            <w:tcW w:w="794" w:type="dxa"/>
            <w:tcBorders>
              <w:right w:val="double" w:sz="4" w:space="0" w:color="auto"/>
            </w:tcBorders>
          </w:tcPr>
          <w:p w:rsidR="00282D4C" w:rsidRDefault="00282D4C">
            <w:pPr>
              <w:jc w:val="center"/>
              <w:rPr>
                <w:sz w:val="22"/>
              </w:rPr>
            </w:pPr>
            <w:r>
              <w:rPr>
                <w:sz w:val="22"/>
              </w:rPr>
              <w:t>871</w:t>
            </w:r>
          </w:p>
        </w:tc>
        <w:tc>
          <w:tcPr>
            <w:tcW w:w="794" w:type="dxa"/>
            <w:tcBorders>
              <w:left w:val="nil"/>
            </w:tcBorders>
          </w:tcPr>
          <w:p w:rsidR="00282D4C" w:rsidRDefault="00282D4C">
            <w:pPr>
              <w:jc w:val="center"/>
              <w:rPr>
                <w:sz w:val="22"/>
              </w:rPr>
            </w:pPr>
            <w:r>
              <w:rPr>
                <w:sz w:val="22"/>
              </w:rPr>
              <w:t>64.76</w:t>
            </w:r>
          </w:p>
        </w:tc>
        <w:tc>
          <w:tcPr>
            <w:tcW w:w="794" w:type="dxa"/>
          </w:tcPr>
          <w:p w:rsidR="00282D4C" w:rsidRDefault="00282D4C">
            <w:pPr>
              <w:jc w:val="center"/>
              <w:rPr>
                <w:sz w:val="22"/>
              </w:rPr>
            </w:pPr>
            <w:r>
              <w:rPr>
                <w:sz w:val="22"/>
              </w:rPr>
              <w:t xml:space="preserve">  90.91</w:t>
            </w:r>
          </w:p>
        </w:tc>
        <w:tc>
          <w:tcPr>
            <w:tcW w:w="794" w:type="dxa"/>
            <w:tcBorders>
              <w:right w:val="double" w:sz="4" w:space="0" w:color="auto"/>
            </w:tcBorders>
          </w:tcPr>
          <w:p w:rsidR="00282D4C" w:rsidRDefault="00282D4C">
            <w:pPr>
              <w:tabs>
                <w:tab w:val="left" w:pos="-28"/>
              </w:tabs>
              <w:ind w:right="155"/>
              <w:jc w:val="right"/>
              <w:rPr>
                <w:sz w:val="22"/>
              </w:rPr>
            </w:pPr>
            <w:r>
              <w:rPr>
                <w:sz w:val="22"/>
              </w:rPr>
              <w:t>766</w:t>
            </w:r>
          </w:p>
        </w:tc>
        <w:tc>
          <w:tcPr>
            <w:tcW w:w="794" w:type="dxa"/>
            <w:tcBorders>
              <w:left w:val="nil"/>
            </w:tcBorders>
          </w:tcPr>
          <w:p w:rsidR="00282D4C" w:rsidRDefault="00282D4C">
            <w:pPr>
              <w:jc w:val="center"/>
              <w:rPr>
                <w:sz w:val="22"/>
              </w:rPr>
            </w:pPr>
            <w:r>
              <w:rPr>
                <w:sz w:val="22"/>
              </w:rPr>
              <w:t>21.64</w:t>
            </w:r>
          </w:p>
        </w:tc>
        <w:tc>
          <w:tcPr>
            <w:tcW w:w="794" w:type="dxa"/>
          </w:tcPr>
          <w:p w:rsidR="00282D4C" w:rsidRDefault="00282D4C">
            <w:pPr>
              <w:jc w:val="right"/>
              <w:rPr>
                <w:sz w:val="22"/>
              </w:rPr>
            </w:pPr>
            <w:r>
              <w:rPr>
                <w:sz w:val="22"/>
              </w:rPr>
              <w:t>–7.72</w:t>
            </w:r>
          </w:p>
        </w:tc>
        <w:tc>
          <w:tcPr>
            <w:tcW w:w="794" w:type="dxa"/>
          </w:tcPr>
          <w:p w:rsidR="00282D4C" w:rsidRDefault="00282D4C">
            <w:pPr>
              <w:tabs>
                <w:tab w:val="left" w:pos="539"/>
              </w:tabs>
              <w:ind w:right="114"/>
              <w:jc w:val="right"/>
              <w:rPr>
                <w:sz w:val="22"/>
              </w:rPr>
            </w:pPr>
            <w:r>
              <w:rPr>
                <w:sz w:val="22"/>
              </w:rPr>
              <w:t>–65</w:t>
            </w:r>
          </w:p>
        </w:tc>
      </w:tr>
      <w:tr w:rsidR="00282D4C">
        <w:trPr>
          <w:cantSplit/>
        </w:trPr>
        <w:tc>
          <w:tcPr>
            <w:tcW w:w="454" w:type="dxa"/>
          </w:tcPr>
          <w:p w:rsidR="00282D4C" w:rsidRDefault="00282D4C">
            <w:pPr>
              <w:tabs>
                <w:tab w:val="decimal" w:pos="0"/>
              </w:tabs>
              <w:ind w:right="71"/>
              <w:jc w:val="center"/>
              <w:rPr>
                <w:sz w:val="22"/>
              </w:rPr>
            </w:pPr>
            <w:r>
              <w:rPr>
                <w:sz w:val="22"/>
              </w:rPr>
              <w:t>5</w:t>
            </w:r>
          </w:p>
        </w:tc>
        <w:tc>
          <w:tcPr>
            <w:tcW w:w="737" w:type="dxa"/>
          </w:tcPr>
          <w:p w:rsidR="00282D4C" w:rsidRDefault="00282D4C">
            <w:pPr>
              <w:jc w:val="center"/>
              <w:rPr>
                <w:sz w:val="22"/>
              </w:rPr>
            </w:pPr>
            <w:r>
              <w:rPr>
                <w:sz w:val="22"/>
              </w:rPr>
              <w:t>10</w:t>
            </w:r>
          </w:p>
        </w:tc>
        <w:tc>
          <w:tcPr>
            <w:tcW w:w="737" w:type="dxa"/>
            <w:tcBorders>
              <w:right w:val="double" w:sz="4" w:space="0" w:color="auto"/>
            </w:tcBorders>
          </w:tcPr>
          <w:p w:rsidR="00282D4C" w:rsidRDefault="00282D4C">
            <w:pPr>
              <w:ind w:right="72"/>
              <w:jc w:val="center"/>
              <w:rPr>
                <w:sz w:val="22"/>
              </w:rPr>
            </w:pPr>
            <w:r>
              <w:rPr>
                <w:sz w:val="22"/>
              </w:rPr>
              <w:t>10</w:t>
            </w:r>
          </w:p>
        </w:tc>
        <w:tc>
          <w:tcPr>
            <w:tcW w:w="794" w:type="dxa"/>
            <w:tcBorders>
              <w:left w:val="nil"/>
            </w:tcBorders>
          </w:tcPr>
          <w:p w:rsidR="00282D4C" w:rsidRDefault="00282D4C">
            <w:pPr>
              <w:jc w:val="center"/>
              <w:rPr>
                <w:sz w:val="22"/>
              </w:rPr>
            </w:pPr>
            <w:r>
              <w:rPr>
                <w:sz w:val="22"/>
              </w:rPr>
              <w:t>44.68</w:t>
            </w:r>
          </w:p>
        </w:tc>
        <w:tc>
          <w:tcPr>
            <w:tcW w:w="794" w:type="dxa"/>
          </w:tcPr>
          <w:p w:rsidR="00282D4C" w:rsidRDefault="00282D4C">
            <w:pPr>
              <w:jc w:val="center"/>
              <w:rPr>
                <w:sz w:val="22"/>
              </w:rPr>
            </w:pPr>
            <w:r>
              <w:rPr>
                <w:sz w:val="22"/>
              </w:rPr>
              <w:t>400.97</w:t>
            </w:r>
          </w:p>
        </w:tc>
        <w:tc>
          <w:tcPr>
            <w:tcW w:w="794" w:type="dxa"/>
            <w:tcBorders>
              <w:right w:val="double" w:sz="4" w:space="0" w:color="auto"/>
            </w:tcBorders>
          </w:tcPr>
          <w:p w:rsidR="00282D4C" w:rsidRDefault="00282D4C">
            <w:pPr>
              <w:jc w:val="center"/>
              <w:rPr>
                <w:sz w:val="22"/>
              </w:rPr>
            </w:pPr>
            <w:r>
              <w:rPr>
                <w:sz w:val="22"/>
              </w:rPr>
              <w:t>3378</w:t>
            </w:r>
          </w:p>
        </w:tc>
        <w:tc>
          <w:tcPr>
            <w:tcW w:w="794" w:type="dxa"/>
            <w:tcBorders>
              <w:left w:val="nil"/>
            </w:tcBorders>
          </w:tcPr>
          <w:p w:rsidR="00282D4C" w:rsidRDefault="00282D4C">
            <w:pPr>
              <w:jc w:val="center"/>
              <w:rPr>
                <w:sz w:val="22"/>
              </w:rPr>
            </w:pPr>
            <w:r>
              <w:rPr>
                <w:sz w:val="22"/>
              </w:rPr>
              <w:t>44.23</w:t>
            </w:r>
          </w:p>
        </w:tc>
        <w:tc>
          <w:tcPr>
            <w:tcW w:w="794" w:type="dxa"/>
          </w:tcPr>
          <w:p w:rsidR="00282D4C" w:rsidRDefault="00282D4C">
            <w:pPr>
              <w:jc w:val="center"/>
              <w:rPr>
                <w:sz w:val="22"/>
              </w:rPr>
            </w:pPr>
            <w:r>
              <w:rPr>
                <w:sz w:val="22"/>
              </w:rPr>
              <w:t>394.68</w:t>
            </w:r>
          </w:p>
        </w:tc>
        <w:tc>
          <w:tcPr>
            <w:tcW w:w="794" w:type="dxa"/>
            <w:tcBorders>
              <w:right w:val="double" w:sz="4" w:space="0" w:color="auto"/>
            </w:tcBorders>
          </w:tcPr>
          <w:p w:rsidR="00282D4C" w:rsidRDefault="00282D4C">
            <w:pPr>
              <w:tabs>
                <w:tab w:val="left" w:pos="-28"/>
              </w:tabs>
              <w:ind w:right="155"/>
              <w:jc w:val="right"/>
              <w:rPr>
                <w:sz w:val="22"/>
              </w:rPr>
            </w:pPr>
            <w:r>
              <w:rPr>
                <w:sz w:val="22"/>
              </w:rPr>
              <w:t>3325</w:t>
            </w:r>
          </w:p>
        </w:tc>
        <w:tc>
          <w:tcPr>
            <w:tcW w:w="794" w:type="dxa"/>
            <w:tcBorders>
              <w:left w:val="nil"/>
            </w:tcBorders>
          </w:tcPr>
          <w:p w:rsidR="00282D4C" w:rsidRDefault="00282D4C">
            <w:pPr>
              <w:jc w:val="center"/>
              <w:rPr>
                <w:sz w:val="22"/>
              </w:rPr>
            </w:pPr>
            <w:r>
              <w:rPr>
                <w:sz w:val="22"/>
              </w:rPr>
              <w:t>17.39</w:t>
            </w:r>
          </w:p>
        </w:tc>
        <w:tc>
          <w:tcPr>
            <w:tcW w:w="794" w:type="dxa"/>
          </w:tcPr>
          <w:p w:rsidR="00282D4C" w:rsidRDefault="00282D4C">
            <w:pPr>
              <w:jc w:val="right"/>
              <w:rPr>
                <w:sz w:val="22"/>
              </w:rPr>
            </w:pPr>
            <w:r>
              <w:rPr>
                <w:sz w:val="22"/>
              </w:rPr>
              <w:t>84.96</w:t>
            </w:r>
          </w:p>
        </w:tc>
        <w:tc>
          <w:tcPr>
            <w:tcW w:w="794" w:type="dxa"/>
          </w:tcPr>
          <w:p w:rsidR="00282D4C" w:rsidRDefault="00282D4C">
            <w:pPr>
              <w:tabs>
                <w:tab w:val="left" w:pos="539"/>
              </w:tabs>
              <w:ind w:right="114"/>
              <w:jc w:val="right"/>
              <w:rPr>
                <w:sz w:val="22"/>
              </w:rPr>
            </w:pPr>
            <w:r>
              <w:rPr>
                <w:sz w:val="22"/>
              </w:rPr>
              <w:t>716</w:t>
            </w:r>
          </w:p>
        </w:tc>
      </w:tr>
      <w:tr w:rsidR="00282D4C">
        <w:trPr>
          <w:cantSplit/>
        </w:trPr>
        <w:tc>
          <w:tcPr>
            <w:tcW w:w="454" w:type="dxa"/>
          </w:tcPr>
          <w:p w:rsidR="00282D4C" w:rsidRDefault="00282D4C">
            <w:pPr>
              <w:tabs>
                <w:tab w:val="decimal" w:pos="0"/>
              </w:tabs>
              <w:ind w:right="71"/>
              <w:jc w:val="center"/>
              <w:rPr>
                <w:sz w:val="22"/>
              </w:rPr>
            </w:pPr>
            <w:r>
              <w:rPr>
                <w:sz w:val="22"/>
              </w:rPr>
              <w:t>6</w:t>
            </w:r>
          </w:p>
        </w:tc>
        <w:tc>
          <w:tcPr>
            <w:tcW w:w="737" w:type="dxa"/>
          </w:tcPr>
          <w:p w:rsidR="00282D4C" w:rsidRDefault="00282D4C">
            <w:pPr>
              <w:jc w:val="center"/>
              <w:rPr>
                <w:sz w:val="22"/>
              </w:rPr>
            </w:pPr>
            <w:r>
              <w:rPr>
                <w:sz w:val="22"/>
              </w:rPr>
              <w:t>10</w:t>
            </w:r>
          </w:p>
        </w:tc>
        <w:tc>
          <w:tcPr>
            <w:tcW w:w="737" w:type="dxa"/>
            <w:tcBorders>
              <w:right w:val="double" w:sz="4" w:space="0" w:color="auto"/>
            </w:tcBorders>
          </w:tcPr>
          <w:p w:rsidR="00282D4C" w:rsidRDefault="00282D4C">
            <w:pPr>
              <w:ind w:right="72"/>
              <w:jc w:val="center"/>
              <w:rPr>
                <w:sz w:val="22"/>
              </w:rPr>
            </w:pPr>
            <w:r>
              <w:rPr>
                <w:sz w:val="22"/>
              </w:rPr>
              <w:t>15</w:t>
            </w:r>
          </w:p>
        </w:tc>
        <w:tc>
          <w:tcPr>
            <w:tcW w:w="794" w:type="dxa"/>
            <w:tcBorders>
              <w:left w:val="nil"/>
            </w:tcBorders>
          </w:tcPr>
          <w:p w:rsidR="00282D4C" w:rsidRDefault="00282D4C">
            <w:pPr>
              <w:jc w:val="center"/>
              <w:rPr>
                <w:sz w:val="22"/>
              </w:rPr>
            </w:pPr>
            <w:r>
              <w:rPr>
                <w:sz w:val="22"/>
              </w:rPr>
              <w:t>45.63</w:t>
            </w:r>
          </w:p>
        </w:tc>
        <w:tc>
          <w:tcPr>
            <w:tcW w:w="794" w:type="dxa"/>
          </w:tcPr>
          <w:p w:rsidR="00282D4C" w:rsidRDefault="00282D4C">
            <w:pPr>
              <w:jc w:val="center"/>
              <w:rPr>
                <w:sz w:val="22"/>
              </w:rPr>
            </w:pPr>
            <w:r>
              <w:rPr>
                <w:sz w:val="22"/>
              </w:rPr>
              <w:t>353.73</w:t>
            </w:r>
          </w:p>
        </w:tc>
        <w:tc>
          <w:tcPr>
            <w:tcW w:w="794" w:type="dxa"/>
            <w:tcBorders>
              <w:right w:val="double" w:sz="4" w:space="0" w:color="auto"/>
            </w:tcBorders>
          </w:tcPr>
          <w:p w:rsidR="00282D4C" w:rsidRDefault="00282D4C">
            <w:pPr>
              <w:jc w:val="center"/>
              <w:rPr>
                <w:sz w:val="22"/>
              </w:rPr>
            </w:pPr>
            <w:r>
              <w:rPr>
                <w:sz w:val="22"/>
              </w:rPr>
              <w:t>2980</w:t>
            </w:r>
          </w:p>
        </w:tc>
        <w:tc>
          <w:tcPr>
            <w:tcW w:w="794" w:type="dxa"/>
            <w:tcBorders>
              <w:left w:val="nil"/>
            </w:tcBorders>
          </w:tcPr>
          <w:p w:rsidR="00282D4C" w:rsidRDefault="00282D4C">
            <w:pPr>
              <w:jc w:val="center"/>
              <w:rPr>
                <w:sz w:val="22"/>
              </w:rPr>
            </w:pPr>
            <w:r>
              <w:rPr>
                <w:sz w:val="22"/>
              </w:rPr>
              <w:t>45.21</w:t>
            </w:r>
          </w:p>
        </w:tc>
        <w:tc>
          <w:tcPr>
            <w:tcW w:w="794" w:type="dxa"/>
          </w:tcPr>
          <w:p w:rsidR="00282D4C" w:rsidRDefault="00282D4C">
            <w:pPr>
              <w:jc w:val="center"/>
              <w:rPr>
                <w:sz w:val="22"/>
              </w:rPr>
            </w:pPr>
            <w:r>
              <w:rPr>
                <w:sz w:val="22"/>
              </w:rPr>
              <w:t>347.93</w:t>
            </w:r>
          </w:p>
        </w:tc>
        <w:tc>
          <w:tcPr>
            <w:tcW w:w="794" w:type="dxa"/>
            <w:tcBorders>
              <w:right w:val="double" w:sz="4" w:space="0" w:color="auto"/>
            </w:tcBorders>
          </w:tcPr>
          <w:p w:rsidR="00282D4C" w:rsidRDefault="00282D4C">
            <w:pPr>
              <w:tabs>
                <w:tab w:val="left" w:pos="-28"/>
              </w:tabs>
              <w:ind w:right="155"/>
              <w:jc w:val="right"/>
              <w:rPr>
                <w:sz w:val="22"/>
              </w:rPr>
            </w:pPr>
            <w:r>
              <w:rPr>
                <w:sz w:val="22"/>
              </w:rPr>
              <w:t xml:space="preserve">2931 </w:t>
            </w:r>
          </w:p>
        </w:tc>
        <w:tc>
          <w:tcPr>
            <w:tcW w:w="794" w:type="dxa"/>
            <w:tcBorders>
              <w:left w:val="nil"/>
            </w:tcBorders>
          </w:tcPr>
          <w:p w:rsidR="00282D4C" w:rsidRDefault="00282D4C">
            <w:pPr>
              <w:jc w:val="center"/>
              <w:rPr>
                <w:sz w:val="22"/>
              </w:rPr>
            </w:pPr>
            <w:r>
              <w:rPr>
                <w:sz w:val="22"/>
              </w:rPr>
              <w:t>19.98</w:t>
            </w:r>
          </w:p>
        </w:tc>
        <w:tc>
          <w:tcPr>
            <w:tcW w:w="794" w:type="dxa"/>
          </w:tcPr>
          <w:p w:rsidR="00282D4C" w:rsidRDefault="00282D4C">
            <w:pPr>
              <w:jc w:val="right"/>
              <w:rPr>
                <w:sz w:val="22"/>
              </w:rPr>
            </w:pPr>
            <w:r>
              <w:rPr>
                <w:sz w:val="22"/>
              </w:rPr>
              <w:t>57.28</w:t>
            </w:r>
          </w:p>
        </w:tc>
        <w:tc>
          <w:tcPr>
            <w:tcW w:w="794" w:type="dxa"/>
          </w:tcPr>
          <w:p w:rsidR="00282D4C" w:rsidRDefault="00282D4C">
            <w:pPr>
              <w:tabs>
                <w:tab w:val="left" w:pos="539"/>
              </w:tabs>
              <w:ind w:right="114"/>
              <w:jc w:val="right"/>
              <w:rPr>
                <w:sz w:val="22"/>
              </w:rPr>
            </w:pPr>
            <w:r>
              <w:rPr>
                <w:sz w:val="22"/>
              </w:rPr>
              <w:t>483</w:t>
            </w:r>
          </w:p>
        </w:tc>
      </w:tr>
    </w:tbl>
    <w:p w:rsidR="00282D4C" w:rsidRDefault="00282D4C" w:rsidP="00585669">
      <w:pPr>
        <w:pStyle w:val="Headsofsections"/>
      </w:pPr>
      <w:r>
        <w:t>4. CONCLUSIONS</w:t>
      </w:r>
    </w:p>
    <w:p w:rsidR="00282D4C" w:rsidRDefault="00282D4C">
      <w:pPr>
        <w:pStyle w:val="StandardText"/>
      </w:pPr>
      <w:r>
        <w:t>The analysis of the graphs shows the following conclusions:</w:t>
      </w:r>
    </w:p>
    <w:p w:rsidR="00282D4C" w:rsidRDefault="00282D4C">
      <w:pPr>
        <w:pStyle w:val="numberingtext"/>
      </w:pPr>
      <w:r>
        <w:t>with the increase in a volume flow of water in a heat distribution network there is the increase in a flux of gained geothermal heat whereas the temperature rise on a geothermal heat exchanger decreases and reciprocally (Figs. 3 – 6), (</w:t>
      </w:r>
      <w:r>
        <w:rPr>
          <w:b/>
          <w:bCs/>
        </w:rPr>
        <w:t>style: “</w:t>
      </w:r>
      <w:proofErr w:type="spellStart"/>
      <w:r>
        <w:rPr>
          <w:b/>
          <w:bCs/>
        </w:rPr>
        <w:t>numbering_text</w:t>
      </w:r>
      <w:proofErr w:type="spellEnd"/>
      <w:r>
        <w:rPr>
          <w:b/>
          <w:bCs/>
        </w:rPr>
        <w:t>”</w:t>
      </w:r>
      <w:r>
        <w:t>)</w:t>
      </w:r>
    </w:p>
    <w:p w:rsidR="00282D4C" w:rsidRDefault="00282D4C">
      <w:pPr>
        <w:pStyle w:val="numberingtext"/>
      </w:pPr>
      <w:r>
        <w:t>insulation in the top part of a geothermal heat exchanger at the depth, where the temperature of injected water is the same as the temperature of the ground, causes the increment in a flux of gained geothermal heat as well as the increase in a temperature rise of water in a heat distribution network, (</w:t>
      </w:r>
      <w:r>
        <w:rPr>
          <w:b/>
          <w:bCs/>
        </w:rPr>
        <w:t>style: “</w:t>
      </w:r>
      <w:proofErr w:type="spellStart"/>
      <w:r>
        <w:rPr>
          <w:b/>
          <w:bCs/>
        </w:rPr>
        <w:t>numbering_text</w:t>
      </w:r>
      <w:proofErr w:type="spellEnd"/>
      <w:r>
        <w:rPr>
          <w:b/>
          <w:bCs/>
        </w:rPr>
        <w:t>”</w:t>
      </w:r>
      <w:r>
        <w:t>)</w:t>
      </w:r>
    </w:p>
    <w:p w:rsidR="00282D4C" w:rsidRDefault="00282D4C">
      <w:pPr>
        <w:pStyle w:val="numberingtext"/>
      </w:pPr>
      <w:r>
        <w:t>there is a given boundary flow of water in a heat distribution network (heavy line) below which a flux of gained geothermal heat as well as the temperature rise in a heat exchanger decreases. (</w:t>
      </w:r>
      <w:r>
        <w:rPr>
          <w:b/>
          <w:bCs/>
        </w:rPr>
        <w:t>style: “</w:t>
      </w:r>
      <w:proofErr w:type="spellStart"/>
      <w:r>
        <w:rPr>
          <w:b/>
          <w:bCs/>
        </w:rPr>
        <w:t>numbering_text</w:t>
      </w:r>
      <w:proofErr w:type="spellEnd"/>
      <w:r>
        <w:rPr>
          <w:b/>
          <w:bCs/>
        </w:rPr>
        <w:t>”</w:t>
      </w:r>
      <w:r>
        <w:t>)</w:t>
      </w:r>
    </w:p>
    <w:p w:rsidR="00282D4C" w:rsidRDefault="00282D4C">
      <w:pPr>
        <w:pStyle w:val="Headofreferences"/>
      </w:pPr>
      <w:r>
        <w:t>References (style: “</w:t>
      </w:r>
      <w:r>
        <w:rPr>
          <w:caps w:val="0"/>
        </w:rPr>
        <w:t>Head_of_references</w:t>
      </w:r>
      <w:r>
        <w:t>”)</w:t>
      </w:r>
    </w:p>
    <w:p w:rsidR="00282D4C" w:rsidRDefault="00282D4C">
      <w:pPr>
        <w:pStyle w:val="References"/>
        <w:rPr>
          <w:lang w:val="en-GB"/>
        </w:rPr>
      </w:pPr>
      <w:r>
        <w:rPr>
          <w:lang w:val="en-GB"/>
        </w:rPr>
        <w:t xml:space="preserve">Diad’kin Ju. D., Giendler S. G.: </w:t>
      </w:r>
      <w:r>
        <w:rPr>
          <w:i/>
          <w:iCs/>
          <w:lang w:val="en-GB"/>
        </w:rPr>
        <w:t>Prociessy teplomassopierienosa pri izwlecenii gieotiermalnoj eniergii</w:t>
      </w:r>
      <w:r>
        <w:rPr>
          <w:lang w:val="en-GB"/>
        </w:rPr>
        <w:t xml:space="preserve">, </w:t>
      </w:r>
      <w:smartTag w:uri="urn:schemas-microsoft-com:office:smarttags" w:element="City">
        <w:smartTag w:uri="urn:schemas-microsoft-com:office:smarttags" w:element="place">
          <w:r>
            <w:rPr>
              <w:lang w:val="en-GB"/>
            </w:rPr>
            <w:t>Leningrad</w:t>
          </w:r>
        </w:smartTag>
      </w:smartTag>
      <w:r>
        <w:rPr>
          <w:lang w:val="en-GB"/>
        </w:rPr>
        <w:t xml:space="preserve"> 1985. (</w:t>
      </w:r>
      <w:r>
        <w:rPr>
          <w:b/>
          <w:bCs/>
          <w:lang w:val="en-GB"/>
        </w:rPr>
        <w:t>style: “References”</w:t>
      </w:r>
      <w:r>
        <w:rPr>
          <w:lang w:val="en-GB"/>
        </w:rPr>
        <w:t>)</w:t>
      </w:r>
      <w:r w:rsidR="005329A1">
        <w:rPr>
          <w:lang w:val="en-GB"/>
        </w:rPr>
        <w:t xml:space="preserve"> </w:t>
      </w:r>
      <w:r w:rsidR="005329A1">
        <w:rPr>
          <w:color w:val="FF0000"/>
          <w:lang w:val="en-GB"/>
        </w:rPr>
        <w:t>for books</w:t>
      </w:r>
    </w:p>
    <w:p w:rsidR="00282D4C" w:rsidRDefault="00282D4C">
      <w:pPr>
        <w:pStyle w:val="References"/>
      </w:pPr>
      <w:r>
        <w:t xml:space="preserve">Kujawa T., Nowak W.: Shallow and Deep Vertical Geothermal Heat Exchanger as Lower Source of Heat Pumps, </w:t>
      </w:r>
      <w:r>
        <w:rPr>
          <w:i/>
          <w:iCs/>
        </w:rPr>
        <w:t>3</w:t>
      </w:r>
      <w:r>
        <w:rPr>
          <w:i/>
          <w:iCs/>
          <w:vertAlign w:val="superscript"/>
        </w:rPr>
        <w:t>rd</w:t>
      </w:r>
      <w:r>
        <w:rPr>
          <w:i/>
          <w:iCs/>
        </w:rPr>
        <w:t xml:space="preserve"> Baltic Heat Transfer Conference</w:t>
      </w:r>
      <w:r>
        <w:t xml:space="preserve">, 1999, pp. 551–559. </w:t>
      </w:r>
      <w:r>
        <w:rPr>
          <w:lang w:val="en-GB"/>
        </w:rPr>
        <w:t>(</w:t>
      </w:r>
      <w:r>
        <w:rPr>
          <w:b/>
          <w:bCs/>
          <w:lang w:val="en-GB"/>
        </w:rPr>
        <w:t>style: “References”</w:t>
      </w:r>
      <w:r>
        <w:rPr>
          <w:lang w:val="en-GB"/>
        </w:rPr>
        <w:t>)</w:t>
      </w:r>
      <w:r w:rsidR="005329A1">
        <w:rPr>
          <w:color w:val="FF0000"/>
          <w:lang w:val="en-GB"/>
        </w:rPr>
        <w:t xml:space="preserve"> for conferenc</w:t>
      </w:r>
      <w:r w:rsidR="00835477">
        <w:rPr>
          <w:color w:val="FF0000"/>
          <w:lang w:val="en-GB"/>
        </w:rPr>
        <w:t>e</w:t>
      </w:r>
      <w:r w:rsidR="005329A1">
        <w:rPr>
          <w:color w:val="FF0000"/>
          <w:lang w:val="en-GB"/>
        </w:rPr>
        <w:t xml:space="preserve"> proceedings</w:t>
      </w:r>
    </w:p>
    <w:p w:rsidR="00282D4C" w:rsidRDefault="00282D4C">
      <w:pPr>
        <w:pStyle w:val="References"/>
      </w:pPr>
      <w:r>
        <w:t>Kujawa T., Nowak</w:t>
      </w:r>
      <w:r>
        <w:rPr>
          <w:noProof w:val="0"/>
        </w:rPr>
        <w:t xml:space="preserve"> W.</w:t>
      </w:r>
      <w:r>
        <w:t>, Szaflik</w:t>
      </w:r>
      <w:r>
        <w:rPr>
          <w:noProof w:val="0"/>
        </w:rPr>
        <w:t xml:space="preserve"> W.</w:t>
      </w:r>
      <w:r>
        <w:t>:</w:t>
      </w:r>
      <w:r>
        <w:rPr>
          <w:noProof w:val="0"/>
        </w:rPr>
        <w:t xml:space="preserve"> Mathematical model of </w:t>
      </w:r>
      <w:r>
        <w:t>a geothermal Field exchanger,</w:t>
      </w:r>
      <w:r>
        <w:rPr>
          <w:noProof w:val="0"/>
        </w:rPr>
        <w:t xml:space="preserve"> </w:t>
      </w:r>
      <w:r>
        <w:rPr>
          <w:i/>
          <w:iCs/>
          <w:noProof w:val="0"/>
        </w:rPr>
        <w:t>Archives</w:t>
      </w:r>
      <w:r>
        <w:rPr>
          <w:i/>
          <w:iCs/>
          <w:noProof w:val="0"/>
          <w:lang w:val="en-GB"/>
        </w:rPr>
        <w:t xml:space="preserve"> of Thermodynamics</w:t>
      </w:r>
      <w:r>
        <w:rPr>
          <w:noProof w:val="0"/>
          <w:lang w:val="en-GB"/>
        </w:rPr>
        <w:t xml:space="preserve">, </w:t>
      </w:r>
      <w:r>
        <w:rPr>
          <w:bCs/>
          <w:noProof w:val="0"/>
          <w:lang w:val="en-GB"/>
        </w:rPr>
        <w:t>20</w:t>
      </w:r>
      <w:r>
        <w:rPr>
          <w:noProof w:val="0"/>
          <w:lang w:val="en-GB"/>
        </w:rPr>
        <w:t>, No. 1–2</w:t>
      </w:r>
      <w:r>
        <w:rPr>
          <w:lang w:val="en-GB"/>
        </w:rPr>
        <w:t xml:space="preserve"> (1999)</w:t>
      </w:r>
      <w:r>
        <w:rPr>
          <w:noProof w:val="0"/>
          <w:lang w:val="en-GB"/>
        </w:rPr>
        <w:t xml:space="preserve">, </w:t>
      </w:r>
      <w:r>
        <w:rPr>
          <w:lang w:val="en-GB"/>
        </w:rPr>
        <w:t>pp. 39–50</w:t>
      </w:r>
      <w:r>
        <w:rPr>
          <w:noProof w:val="0"/>
          <w:lang w:val="en-GB"/>
        </w:rPr>
        <w:t xml:space="preserve">. </w:t>
      </w:r>
      <w:r>
        <w:rPr>
          <w:lang w:val="en-GB"/>
        </w:rPr>
        <w:t>(</w:t>
      </w:r>
      <w:r>
        <w:rPr>
          <w:b/>
          <w:bCs/>
          <w:lang w:val="en-GB"/>
        </w:rPr>
        <w:t>style: “References”</w:t>
      </w:r>
      <w:r>
        <w:rPr>
          <w:lang w:val="en-GB"/>
        </w:rPr>
        <w:t>)</w:t>
      </w:r>
      <w:r w:rsidR="005329A1">
        <w:rPr>
          <w:lang w:val="en-GB"/>
        </w:rPr>
        <w:t xml:space="preserve"> </w:t>
      </w:r>
      <w:r w:rsidR="005329A1" w:rsidRPr="005329A1">
        <w:rPr>
          <w:color w:val="FF0000"/>
          <w:lang w:val="en-GB"/>
        </w:rPr>
        <w:t>for</w:t>
      </w:r>
      <w:r w:rsidR="005329A1">
        <w:rPr>
          <w:color w:val="FF0000"/>
          <w:lang w:val="en-GB"/>
        </w:rPr>
        <w:t xml:space="preserve"> journals</w:t>
      </w:r>
    </w:p>
    <w:p w:rsidR="00282D4C" w:rsidRDefault="00282D4C">
      <w:pPr>
        <w:pStyle w:val="References"/>
        <w:rPr>
          <w:lang w:val="en-GB"/>
        </w:rPr>
      </w:pPr>
      <w:r>
        <w:t xml:space="preserve">Morita K.: One Possible Way to Utilize Abandoned Deep Wells – the Application of the DCHE, </w:t>
      </w:r>
      <w:r>
        <w:rPr>
          <w:i/>
          <w:iCs/>
        </w:rPr>
        <w:t>Technika Poszukiwań</w:t>
      </w:r>
      <w:r>
        <w:t xml:space="preserve">, Vol. 5 (2001), pp. 129–148. </w:t>
      </w:r>
      <w:r>
        <w:rPr>
          <w:lang w:val="en-GB"/>
        </w:rPr>
        <w:t>(</w:t>
      </w:r>
      <w:r>
        <w:rPr>
          <w:b/>
          <w:bCs/>
          <w:lang w:val="en-GB"/>
        </w:rPr>
        <w:t>style: “References”</w:t>
      </w:r>
      <w:r>
        <w:rPr>
          <w:lang w:val="en-GB"/>
        </w:rPr>
        <w:t>)</w:t>
      </w:r>
    </w:p>
    <w:p w:rsidR="00282D4C" w:rsidRDefault="00282D4C" w:rsidP="00835477">
      <w:pPr>
        <w:pStyle w:val="Acknowledgements"/>
        <w:rPr>
          <w:lang w:val="en-GB"/>
        </w:rPr>
      </w:pPr>
      <w:r>
        <w:rPr>
          <w:lang w:val="en-GB"/>
        </w:rPr>
        <w:t xml:space="preserve">This work was sponsored by the State Committee for Scientific Research, Grant No. </w:t>
      </w:r>
      <w:proofErr w:type="spellStart"/>
      <w:r>
        <w:rPr>
          <w:lang w:val="en-GB"/>
        </w:rPr>
        <w:t>KBN</w:t>
      </w:r>
      <w:proofErr w:type="spellEnd"/>
      <w:r>
        <w:rPr>
          <w:lang w:val="en-GB"/>
        </w:rPr>
        <w:t xml:space="preserve"> </w:t>
      </w:r>
      <w:r w:rsidR="00835477">
        <w:rPr>
          <w:lang w:val="en-GB"/>
        </w:rPr>
        <w:t>9</w:t>
      </w:r>
      <w:r>
        <w:rPr>
          <w:lang w:val="en-GB"/>
        </w:rPr>
        <w:t xml:space="preserve"> T</w:t>
      </w:r>
      <w:r w:rsidR="00835477">
        <w:rPr>
          <w:lang w:val="en-GB"/>
        </w:rPr>
        <w:t>89</w:t>
      </w:r>
      <w:r>
        <w:rPr>
          <w:lang w:val="en-GB"/>
        </w:rPr>
        <w:t>Z 0</w:t>
      </w:r>
      <w:r w:rsidR="00835477">
        <w:rPr>
          <w:lang w:val="en-GB"/>
        </w:rPr>
        <w:t>55</w:t>
      </w:r>
      <w:r>
        <w:rPr>
          <w:lang w:val="en-GB"/>
        </w:rPr>
        <w:t xml:space="preserve"> </w:t>
      </w:r>
      <w:r w:rsidR="00835477">
        <w:rPr>
          <w:lang w:val="en-GB"/>
        </w:rPr>
        <w:t>5</w:t>
      </w:r>
      <w:r>
        <w:rPr>
          <w:lang w:val="en-GB"/>
        </w:rPr>
        <w:t>0.</w:t>
      </w:r>
      <w:r w:rsidR="000C0FC2">
        <w:rPr>
          <w:lang w:val="en-GB"/>
        </w:rPr>
        <w:t xml:space="preserve"> (</w:t>
      </w:r>
      <w:r w:rsidR="000C0FC2" w:rsidRPr="000C0FC2">
        <w:rPr>
          <w:b/>
          <w:lang w:val="en-GB"/>
        </w:rPr>
        <w:t>style: “Acknowledgements”</w:t>
      </w:r>
      <w:r w:rsidR="000C0FC2">
        <w:rPr>
          <w:lang w:val="en-GB"/>
        </w:rPr>
        <w:t>)</w:t>
      </w:r>
    </w:p>
    <w:p w:rsidR="00282D4C" w:rsidRDefault="00282D4C">
      <w:pPr>
        <w:pStyle w:val="Acknowledgements"/>
        <w:rPr>
          <w:lang w:val="en-GB"/>
        </w:rPr>
      </w:pPr>
      <w:r>
        <w:rPr>
          <w:lang w:val="en-GB"/>
        </w:rPr>
        <w:t xml:space="preserve">The authors would like to thank Professor </w:t>
      </w:r>
      <w:proofErr w:type="spellStart"/>
      <w:r>
        <w:rPr>
          <w:lang w:val="en-GB"/>
        </w:rPr>
        <w:t>D.B</w:t>
      </w:r>
      <w:proofErr w:type="spellEnd"/>
      <w:r>
        <w:rPr>
          <w:lang w:val="en-GB"/>
        </w:rPr>
        <w:t xml:space="preserve">. Green of the </w:t>
      </w:r>
      <w:smartTag w:uri="urn:schemas-microsoft-com:office:smarttags" w:element="place">
        <w:smartTag w:uri="urn:schemas-microsoft-com:office:smarttags" w:element="PlaceType">
          <w:r>
            <w:rPr>
              <w:lang w:val="en-GB"/>
            </w:rPr>
            <w:t>University</w:t>
          </w:r>
        </w:smartTag>
        <w:r>
          <w:rPr>
            <w:lang w:val="en-GB"/>
          </w:rPr>
          <w:t xml:space="preserve"> of </w:t>
        </w:r>
        <w:proofErr w:type="spellStart"/>
        <w:smartTag w:uri="urn:schemas-microsoft-com:office:smarttags" w:element="PlaceName">
          <w:r>
            <w:rPr>
              <w:lang w:val="en-GB"/>
            </w:rPr>
            <w:t>Gobermind</w:t>
          </w:r>
        </w:smartTag>
      </w:smartTag>
      <w:proofErr w:type="spellEnd"/>
      <w:r>
        <w:rPr>
          <w:lang w:val="en-GB"/>
        </w:rPr>
        <w:t>.</w:t>
      </w:r>
      <w:r w:rsidR="000C0FC2">
        <w:rPr>
          <w:lang w:val="en-GB"/>
        </w:rPr>
        <w:t xml:space="preserve"> (</w:t>
      </w:r>
      <w:r w:rsidR="000C0FC2" w:rsidRPr="000C0FC2">
        <w:rPr>
          <w:b/>
          <w:lang w:val="en-GB"/>
        </w:rPr>
        <w:t>style: “Acknowledgements”</w:t>
      </w:r>
      <w:r w:rsidR="000C0FC2">
        <w:rPr>
          <w:lang w:val="en-GB"/>
        </w:rPr>
        <w:t>)</w:t>
      </w:r>
    </w:p>
    <w:sectPr w:rsidR="00282D4C">
      <w:headerReference w:type="even" r:id="rId119"/>
      <w:headerReference w:type="default" r:id="rId120"/>
      <w:headerReference w:type="first" r:id="rId121"/>
      <w:type w:val="continuous"/>
      <w:pgSz w:w="11906" w:h="16838" w:code="9"/>
      <w:pgMar w:top="1814" w:right="1418" w:bottom="1247" w:left="1418" w:header="124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0C2" w:rsidRDefault="004000C2">
      <w:r>
        <w:separator/>
      </w:r>
    </w:p>
  </w:endnote>
  <w:endnote w:type="continuationSeparator" w:id="0">
    <w:p w:rsidR="004000C2" w:rsidRDefault="0040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0C2" w:rsidRDefault="004000C2">
      <w:r>
        <w:separator/>
      </w:r>
    </w:p>
  </w:footnote>
  <w:footnote w:type="continuationSeparator" w:id="0">
    <w:p w:rsidR="004000C2" w:rsidRDefault="00400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D0" w:rsidRDefault="00A836D0">
    <w:pPr>
      <w:pStyle w:val="Nagwek"/>
      <w:framePr w:wrap="around" w:vAnchor="text" w:hAnchor="margin" w:xAlign="outside" w:y="1"/>
      <w:rPr>
        <w:rStyle w:val="Numerstrony"/>
        <w:rFonts w:ascii="Times New Roman" w:hAnsi="Times New Roman"/>
        <w:b w:val="0"/>
        <w:bCs/>
        <w:sz w:val="20"/>
      </w:rPr>
    </w:pPr>
    <w:r>
      <w:rPr>
        <w:rStyle w:val="Numerstrony"/>
        <w:rFonts w:ascii="Times New Roman" w:hAnsi="Times New Roman"/>
        <w:b w:val="0"/>
        <w:bCs/>
        <w:sz w:val="20"/>
      </w:rPr>
      <w:fldChar w:fldCharType="begin"/>
    </w:r>
    <w:r>
      <w:rPr>
        <w:rStyle w:val="Numerstrony"/>
        <w:rFonts w:ascii="Times New Roman" w:hAnsi="Times New Roman"/>
        <w:b w:val="0"/>
        <w:bCs/>
        <w:sz w:val="20"/>
      </w:rPr>
      <w:instrText xml:space="preserve">PAGE  </w:instrText>
    </w:r>
    <w:r>
      <w:rPr>
        <w:rStyle w:val="Numerstrony"/>
        <w:rFonts w:ascii="Times New Roman" w:hAnsi="Times New Roman"/>
        <w:b w:val="0"/>
        <w:bCs/>
        <w:sz w:val="20"/>
      </w:rPr>
      <w:fldChar w:fldCharType="separate"/>
    </w:r>
    <w:r w:rsidR="00B41DCD">
      <w:rPr>
        <w:rStyle w:val="Numerstrony"/>
        <w:rFonts w:ascii="Times New Roman" w:hAnsi="Times New Roman"/>
        <w:b w:val="0"/>
        <w:bCs/>
        <w:sz w:val="20"/>
      </w:rPr>
      <w:t>2</w:t>
    </w:r>
    <w:r>
      <w:rPr>
        <w:rStyle w:val="Numerstrony"/>
        <w:rFonts w:ascii="Times New Roman" w:hAnsi="Times New Roman"/>
        <w:b w:val="0"/>
        <w:bCs/>
        <w:sz w:val="20"/>
      </w:rPr>
      <w:fldChar w:fldCharType="end"/>
    </w:r>
  </w:p>
  <w:p w:rsidR="00A836D0" w:rsidRDefault="00A4096A">
    <w:pPr>
      <w:pStyle w:val="HeaderEvenOdd"/>
      <w:rPr>
        <w:lang w:val="pl-PL"/>
      </w:rPr>
    </w:pPr>
    <w:r>
      <w:rPr>
        <w:lang w:val="pl-PL"/>
      </w:rPr>
      <w:t>Stefan Stefański</w:t>
    </w:r>
    <w:r w:rsidR="00A836D0">
      <w:rPr>
        <w:lang w:val="pl-PL"/>
      </w:rPr>
      <w:t xml:space="preserve">, </w:t>
    </w:r>
    <w:r>
      <w:rPr>
        <w:lang w:val="pl-PL"/>
      </w:rPr>
      <w:t>Marek Markański</w:t>
    </w:r>
  </w:p>
  <w:p w:rsidR="00A836D0" w:rsidRDefault="00A836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D0" w:rsidRDefault="00A836D0">
    <w:pPr>
      <w:pStyle w:val="Nagwek"/>
      <w:framePr w:wrap="around" w:vAnchor="text" w:hAnchor="margin" w:xAlign="outside" w:y="1"/>
      <w:rPr>
        <w:rStyle w:val="Numerstrony"/>
        <w:rFonts w:ascii="Times New Roman" w:hAnsi="Times New Roman"/>
        <w:b w:val="0"/>
        <w:bCs/>
        <w:sz w:val="20"/>
      </w:rPr>
    </w:pPr>
    <w:r>
      <w:rPr>
        <w:rStyle w:val="Numerstrony"/>
        <w:rFonts w:ascii="Times New Roman" w:hAnsi="Times New Roman"/>
        <w:b w:val="0"/>
        <w:bCs/>
        <w:sz w:val="20"/>
      </w:rPr>
      <w:fldChar w:fldCharType="begin"/>
    </w:r>
    <w:r>
      <w:rPr>
        <w:rStyle w:val="Numerstrony"/>
        <w:rFonts w:ascii="Times New Roman" w:hAnsi="Times New Roman"/>
        <w:b w:val="0"/>
        <w:bCs/>
        <w:sz w:val="20"/>
      </w:rPr>
      <w:instrText xml:space="preserve">PAGE  </w:instrText>
    </w:r>
    <w:r>
      <w:rPr>
        <w:rStyle w:val="Numerstrony"/>
        <w:rFonts w:ascii="Times New Roman" w:hAnsi="Times New Roman"/>
        <w:b w:val="0"/>
        <w:bCs/>
        <w:sz w:val="20"/>
      </w:rPr>
      <w:fldChar w:fldCharType="separate"/>
    </w:r>
    <w:r w:rsidR="00B41DCD">
      <w:rPr>
        <w:rStyle w:val="Numerstrony"/>
        <w:rFonts w:ascii="Times New Roman" w:hAnsi="Times New Roman"/>
        <w:b w:val="0"/>
        <w:bCs/>
        <w:sz w:val="20"/>
      </w:rPr>
      <w:t>3</w:t>
    </w:r>
    <w:r>
      <w:rPr>
        <w:rStyle w:val="Numerstrony"/>
        <w:rFonts w:ascii="Times New Roman" w:hAnsi="Times New Roman"/>
        <w:b w:val="0"/>
        <w:bCs/>
        <w:sz w:val="20"/>
      </w:rPr>
      <w:fldChar w:fldCharType="end"/>
    </w:r>
  </w:p>
  <w:p w:rsidR="00A836D0" w:rsidRDefault="00A836D0">
    <w:pPr>
      <w:pStyle w:val="HeaderEvenOdd"/>
    </w:pPr>
    <w:r>
      <w:t>The impact of the depth of a one-hole geothermal heat exchanger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063"/>
      <w:gridCol w:w="8147"/>
    </w:tblGrid>
    <w:tr w:rsidR="00A836D0">
      <w:trPr>
        <w:cantSplit/>
      </w:trPr>
      <w:tc>
        <w:tcPr>
          <w:tcW w:w="1063" w:type="dxa"/>
        </w:tcPr>
        <w:p w:rsidR="00A836D0" w:rsidRDefault="00A4096A" w:rsidP="00B41DCD">
          <w:pPr>
            <w:pStyle w:val="Nagwek"/>
            <w:spacing w:before="360"/>
            <w:rPr>
              <w:noProof w:val="0"/>
            </w:rPr>
          </w:pPr>
          <w:r>
            <w:rPr>
              <w:lang w:val="pl-PL" w:eastAsia="pl-PL"/>
            </w:rPr>
            <w:drawing>
              <wp:inline distT="0" distB="0" distL="0" distR="0">
                <wp:extent cx="561975" cy="447675"/>
                <wp:effectExtent l="0" t="0" r="9525" b="9525"/>
                <wp:docPr id="60" name="Obraz 60" descr="znak-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znak-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447675"/>
                        </a:xfrm>
                        <a:prstGeom prst="rect">
                          <a:avLst/>
                        </a:prstGeom>
                        <a:noFill/>
                        <a:ln>
                          <a:noFill/>
                        </a:ln>
                      </pic:spPr>
                    </pic:pic>
                  </a:graphicData>
                </a:graphic>
              </wp:inline>
            </w:drawing>
          </w:r>
        </w:p>
      </w:tc>
      <w:tc>
        <w:tcPr>
          <w:tcW w:w="8147" w:type="dxa"/>
          <w:vAlign w:val="center"/>
        </w:tcPr>
        <w:p w:rsidR="00A836D0" w:rsidRDefault="00B41DCD" w:rsidP="00B41DCD">
          <w:pPr>
            <w:pStyle w:val="Nagwek"/>
            <w:spacing w:before="360"/>
            <w:jc w:val="left"/>
          </w:pPr>
          <w:r>
            <w:t>Book of papers</w:t>
          </w:r>
          <w:r>
            <w:br/>
          </w:r>
          <w:r w:rsidR="00A836D0">
            <w:t xml:space="preserve">Heat Transfer and </w:t>
          </w:r>
          <w:r w:rsidR="00A4096A">
            <w:t>Renewable Sources of Energy 2024</w:t>
          </w:r>
        </w:p>
      </w:tc>
    </w:tr>
  </w:tbl>
  <w:p w:rsidR="00A836D0" w:rsidRDefault="00A836D0">
    <w:pPr>
      <w:pStyle w:val="Nagwek"/>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E0AAF"/>
    <w:multiLevelType w:val="multilevel"/>
    <w:tmpl w:val="17FA2952"/>
    <w:lvl w:ilvl="0">
      <w:start w:val="1"/>
      <w:numFmt w:val="decimal"/>
      <w:lvlText w:val="2.%1."/>
      <w:lvlJc w:val="left"/>
      <w:pPr>
        <w:tabs>
          <w:tab w:val="num" w:pos="420"/>
        </w:tabs>
        <w:ind w:left="420" w:hanging="420"/>
      </w:pPr>
      <w:rPr>
        <w:rFonts w:hint="default"/>
      </w:rPr>
    </w:lvl>
    <w:lvl w:ilvl="1">
      <w:start w:val="1"/>
      <w:numFmt w:val="decimal"/>
      <w:pStyle w:val="11Styl"/>
      <w:lvlText w:val="1.%2."/>
      <w:lvlJc w:val="left"/>
      <w:pPr>
        <w:tabs>
          <w:tab w:val="num" w:pos="420"/>
        </w:tabs>
        <w:ind w:left="420" w:hanging="420"/>
      </w:pPr>
      <w:rPr>
        <w:rFonts w:hint="default"/>
      </w:rPr>
    </w:lvl>
    <w:lvl w:ilvl="2">
      <w:start w:val="1"/>
      <w:numFmt w:val="decimal"/>
      <w:pStyle w:val="111Styl"/>
      <w:lvlText w:val="3.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A870302"/>
    <w:multiLevelType w:val="multilevel"/>
    <w:tmpl w:val="555E5D9E"/>
    <w:lvl w:ilvl="0">
      <w:start w:val="1"/>
      <w:numFmt w:val="decimal"/>
      <w:lvlText w:val="%1."/>
      <w:lvlJc w:val="left"/>
      <w:pPr>
        <w:tabs>
          <w:tab w:val="num" w:pos="425"/>
        </w:tabs>
        <w:ind w:left="425" w:hanging="425"/>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
    <w:nsid w:val="46130EAE"/>
    <w:multiLevelType w:val="hybridMultilevel"/>
    <w:tmpl w:val="10CA9B46"/>
    <w:lvl w:ilvl="0" w:tplc="4EB4E054">
      <w:start w:val="1"/>
      <w:numFmt w:val="bullet"/>
      <w:pStyle w:val="bulletedtext"/>
      <w:lvlText w:val=""/>
      <w:lvlJc w:val="left"/>
      <w:pPr>
        <w:tabs>
          <w:tab w:val="num" w:pos="927"/>
        </w:tabs>
        <w:ind w:left="0" w:firstLine="567"/>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3">
    <w:nsid w:val="5A292D75"/>
    <w:multiLevelType w:val="hybridMultilevel"/>
    <w:tmpl w:val="391E9042"/>
    <w:lvl w:ilvl="0" w:tplc="1BCA5AA4">
      <w:start w:val="1"/>
      <w:numFmt w:val="decimal"/>
      <w:pStyle w:val="References"/>
      <w:lvlText w:val="[%1]"/>
      <w:lvlJc w:val="right"/>
      <w:pPr>
        <w:tabs>
          <w:tab w:val="num" w:pos="567"/>
        </w:tabs>
        <w:ind w:left="567" w:hanging="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77665E9F"/>
    <w:multiLevelType w:val="hybridMultilevel"/>
    <w:tmpl w:val="38B25BCE"/>
    <w:lvl w:ilvl="0" w:tplc="4AF033EE">
      <w:start w:val="1"/>
      <w:numFmt w:val="decimal"/>
      <w:pStyle w:val="numberingtext"/>
      <w:lvlText w:val="%1)"/>
      <w:lvlJc w:val="left"/>
      <w:pPr>
        <w:tabs>
          <w:tab w:val="num" w:pos="927"/>
        </w:tabs>
        <w:ind w:left="0" w:firstLine="567"/>
      </w:pPr>
      <w:rPr>
        <w:rFonts w:hint="default"/>
      </w:rPr>
    </w:lvl>
    <w:lvl w:ilvl="1" w:tplc="F22C42EC">
      <w:start w:val="3"/>
      <w:numFmt w:val="decimal"/>
      <w:pStyle w:val="numberingtext"/>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6A"/>
    <w:rsid w:val="0009015D"/>
    <w:rsid w:val="000C0FC2"/>
    <w:rsid w:val="00221E53"/>
    <w:rsid w:val="00282D4C"/>
    <w:rsid w:val="0036657A"/>
    <w:rsid w:val="004000C2"/>
    <w:rsid w:val="00490259"/>
    <w:rsid w:val="005329A1"/>
    <w:rsid w:val="00585669"/>
    <w:rsid w:val="00625C21"/>
    <w:rsid w:val="006F3F33"/>
    <w:rsid w:val="0076785B"/>
    <w:rsid w:val="007A5EC3"/>
    <w:rsid w:val="007C3F06"/>
    <w:rsid w:val="00835477"/>
    <w:rsid w:val="008C18A6"/>
    <w:rsid w:val="008D11BE"/>
    <w:rsid w:val="009C64DF"/>
    <w:rsid w:val="00A4096A"/>
    <w:rsid w:val="00A836D0"/>
    <w:rsid w:val="00A85F08"/>
    <w:rsid w:val="00A85F6B"/>
    <w:rsid w:val="00B41DCD"/>
    <w:rsid w:val="00C70647"/>
    <w:rsid w:val="00D54EA9"/>
    <w:rsid w:val="00D56116"/>
    <w:rsid w:val="00F10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both"/>
    </w:pPr>
    <w:rPr>
      <w:noProof/>
      <w:sz w:val="24"/>
      <w:szCs w:val="24"/>
      <w:lang w:val="en-US" w:eastAsia="en-US"/>
    </w:rPr>
  </w:style>
  <w:style w:type="paragraph" w:styleId="Nagwek1">
    <w:name w:val="heading 1"/>
    <w:basedOn w:val="Normalny"/>
    <w:next w:val="Normalny"/>
    <w:autoRedefine/>
    <w:qFormat/>
    <w:pPr>
      <w:keepNext/>
      <w:spacing w:before="240" w:after="240" w:line="320" w:lineRule="atLeast"/>
      <w:jc w:val="center"/>
      <w:outlineLvl w:val="0"/>
    </w:pPr>
    <w:rPr>
      <w:rFonts w:eastAsia="MS Mincho"/>
      <w:b/>
      <w:bCs/>
      <w:caps/>
      <w:lang w:val="en-GB"/>
    </w:rPr>
  </w:style>
  <w:style w:type="paragraph" w:styleId="Nagwek2">
    <w:name w:val="heading 2"/>
    <w:basedOn w:val="Normalny"/>
    <w:next w:val="Normalny"/>
    <w:autoRedefine/>
    <w:qFormat/>
    <w:pPr>
      <w:keepNext/>
      <w:numPr>
        <w:ilvl w:val="1"/>
        <w:numId w:val="1"/>
      </w:numPr>
      <w:spacing w:before="240" w:after="240"/>
      <w:ind w:left="578" w:hanging="578"/>
      <w:jc w:val="left"/>
      <w:outlineLvl w:val="1"/>
    </w:pPr>
    <w:rPr>
      <w:rFonts w:eastAsia="MS Mincho"/>
      <w:b/>
      <w:bCs/>
      <w:szCs w:val="28"/>
      <w:lang w:val="en-GB"/>
    </w:rPr>
  </w:style>
  <w:style w:type="paragraph" w:styleId="Nagwek3">
    <w:name w:val="heading 3"/>
    <w:basedOn w:val="Normalny"/>
    <w:next w:val="Normalny"/>
    <w:autoRedefine/>
    <w:qFormat/>
    <w:pPr>
      <w:keepNext/>
      <w:numPr>
        <w:ilvl w:val="2"/>
        <w:numId w:val="1"/>
      </w:numPr>
      <w:tabs>
        <w:tab w:val="clear" w:pos="720"/>
        <w:tab w:val="num" w:pos="0"/>
      </w:tabs>
      <w:overflowPunct w:val="0"/>
      <w:autoSpaceDE w:val="0"/>
      <w:autoSpaceDN w:val="0"/>
      <w:adjustRightInd w:val="0"/>
      <w:spacing w:before="120"/>
      <w:ind w:left="0"/>
      <w:jc w:val="left"/>
      <w:textAlignment w:val="baseline"/>
      <w:outlineLvl w:val="2"/>
    </w:pPr>
    <w:rPr>
      <w:sz w:val="22"/>
      <w:szCs w:val="20"/>
      <w:lang w:val="pl-PL"/>
    </w:rPr>
  </w:style>
  <w:style w:type="paragraph" w:styleId="Nagwek4">
    <w:name w:val="heading 4"/>
    <w:basedOn w:val="Nagwek3"/>
    <w:next w:val="Normalny"/>
    <w:qFormat/>
    <w:pPr>
      <w:numPr>
        <w:ilvl w:val="3"/>
      </w:numPr>
      <w:overflowPunct/>
      <w:autoSpaceDE/>
      <w:autoSpaceDN/>
      <w:adjustRightInd/>
      <w:textAlignment w:val="auto"/>
      <w:outlineLvl w:val="3"/>
    </w:pPr>
    <w:rPr>
      <w:b/>
      <w:iCs/>
      <w:kern w:val="28"/>
    </w:rPr>
  </w:style>
  <w:style w:type="paragraph" w:styleId="Nagwek5">
    <w:name w:val="heading 5"/>
    <w:basedOn w:val="Normalny"/>
    <w:next w:val="Normalny"/>
    <w:qFormat/>
    <w:pPr>
      <w:numPr>
        <w:ilvl w:val="4"/>
        <w:numId w:val="1"/>
      </w:numPr>
      <w:spacing w:before="40"/>
      <w:jc w:val="left"/>
      <w:outlineLvl w:val="4"/>
    </w:pPr>
    <w:rPr>
      <w:i/>
      <w:szCs w:val="20"/>
    </w:rPr>
  </w:style>
  <w:style w:type="paragraph" w:styleId="Nagwek6">
    <w:name w:val="heading 6"/>
    <w:basedOn w:val="Normalny"/>
    <w:next w:val="Normalny"/>
    <w:qFormat/>
    <w:pPr>
      <w:numPr>
        <w:ilvl w:val="5"/>
        <w:numId w:val="1"/>
      </w:numPr>
      <w:spacing w:before="240" w:after="60"/>
      <w:outlineLvl w:val="5"/>
    </w:pPr>
    <w:rPr>
      <w:rFonts w:ascii="Arial" w:hAnsi="Arial"/>
      <w:i/>
      <w:szCs w:val="20"/>
    </w:rPr>
  </w:style>
  <w:style w:type="paragraph" w:styleId="Nagwek7">
    <w:name w:val="heading 7"/>
    <w:basedOn w:val="Normalny"/>
    <w:next w:val="Normalny"/>
    <w:qFormat/>
    <w:pPr>
      <w:numPr>
        <w:ilvl w:val="6"/>
        <w:numId w:val="1"/>
      </w:numPr>
      <w:spacing w:before="240" w:after="60"/>
      <w:outlineLvl w:val="6"/>
    </w:pPr>
    <w:rPr>
      <w:rFonts w:ascii="Arial" w:hAnsi="Arial"/>
      <w:sz w:val="18"/>
      <w:szCs w:val="20"/>
    </w:rPr>
  </w:style>
  <w:style w:type="paragraph" w:styleId="Nagwek8">
    <w:name w:val="heading 8"/>
    <w:basedOn w:val="Normalny"/>
    <w:next w:val="Normalny"/>
    <w:qFormat/>
    <w:pPr>
      <w:numPr>
        <w:ilvl w:val="7"/>
        <w:numId w:val="1"/>
      </w:numPr>
      <w:spacing w:before="240" w:after="60"/>
      <w:outlineLvl w:val="7"/>
    </w:pPr>
    <w:rPr>
      <w:rFonts w:ascii="Arial" w:hAnsi="Arial"/>
      <w:i/>
      <w:sz w:val="18"/>
      <w:szCs w:val="20"/>
    </w:rPr>
  </w:style>
  <w:style w:type="paragraph" w:styleId="Nagwek9">
    <w:name w:val="heading 9"/>
    <w:basedOn w:val="Normalny"/>
    <w:next w:val="Normalny"/>
    <w:qFormat/>
    <w:pPr>
      <w:numPr>
        <w:ilvl w:val="8"/>
        <w:numId w:val="1"/>
      </w:numPr>
      <w:spacing w:before="240" w:after="60"/>
      <w:outlineLvl w:val="8"/>
    </w:pPr>
    <w:rPr>
      <w:rFonts w:ascii="Arial" w:hAnsi="Arial"/>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spacing w:after="80"/>
    </w:pPr>
    <w:rPr>
      <w:rFonts w:ascii="Arial Narrow" w:hAnsi="Arial Narrow"/>
      <w:b/>
      <w:lang w:val="en-GB"/>
    </w:rPr>
  </w:style>
  <w:style w:type="paragraph" w:styleId="Stopka">
    <w:name w:val="footer"/>
    <w:basedOn w:val="Normalny"/>
    <w:pPr>
      <w:tabs>
        <w:tab w:val="center" w:pos="4536"/>
        <w:tab w:val="right" w:pos="9072"/>
      </w:tabs>
    </w:pPr>
  </w:style>
  <w:style w:type="paragraph" w:customStyle="1" w:styleId="a-summary">
    <w:name w:val="a-summary"/>
    <w:basedOn w:val="Normalny"/>
    <w:pPr>
      <w:spacing w:before="480" w:line="320" w:lineRule="atLeast"/>
    </w:pPr>
    <w:rPr>
      <w:bCs/>
      <w:noProof w:val="0"/>
      <w:sz w:val="22"/>
      <w:lang w:val="en-GB"/>
    </w:rPr>
  </w:style>
  <w:style w:type="paragraph" w:customStyle="1" w:styleId="Nomenclature">
    <w:name w:val="Nomenclature"/>
    <w:basedOn w:val="Normalny"/>
    <w:pPr>
      <w:keepNext/>
      <w:spacing w:before="480" w:after="240"/>
      <w:jc w:val="center"/>
      <w:outlineLvl w:val="0"/>
    </w:pPr>
    <w:rPr>
      <w:rFonts w:eastAsia="MS Mincho"/>
      <w:b/>
      <w:bCs/>
      <w:caps/>
    </w:rPr>
  </w:style>
  <w:style w:type="paragraph" w:customStyle="1" w:styleId="Equation">
    <w:name w:val="Equation"/>
    <w:basedOn w:val="Normalny"/>
    <w:next w:val="Normalny"/>
    <w:pPr>
      <w:tabs>
        <w:tab w:val="center" w:pos="4536"/>
        <w:tab w:val="right" w:pos="9072"/>
      </w:tabs>
      <w:spacing w:before="120" w:after="120"/>
    </w:pPr>
    <w:rPr>
      <w:lang w:val="pl-PL"/>
    </w:rPr>
  </w:style>
  <w:style w:type="paragraph" w:customStyle="1" w:styleId="StandardText">
    <w:name w:val="Standard_Text"/>
    <w:basedOn w:val="Normalny"/>
    <w:pPr>
      <w:ind w:firstLine="567"/>
    </w:pPr>
    <w:rPr>
      <w:noProof w:val="0"/>
      <w:szCs w:val="20"/>
      <w:lang w:val="en-GB" w:eastAsia="pl-PL"/>
    </w:rPr>
  </w:style>
  <w:style w:type="paragraph" w:customStyle="1" w:styleId="Headsofsubsection">
    <w:name w:val="Heads_of_subsection"/>
    <w:basedOn w:val="Headsofsections"/>
    <w:rsid w:val="005329A1"/>
    <w:pPr>
      <w:spacing w:before="120"/>
    </w:pPr>
    <w:rPr>
      <w:b w:val="0"/>
    </w:rPr>
  </w:style>
  <w:style w:type="paragraph" w:customStyle="1" w:styleId="Headsofsections">
    <w:name w:val="Heads_of_sections"/>
    <w:basedOn w:val="Normalny"/>
    <w:pPr>
      <w:keepNext/>
      <w:tabs>
        <w:tab w:val="left" w:pos="284"/>
      </w:tabs>
      <w:spacing w:before="480" w:after="240"/>
      <w:jc w:val="center"/>
      <w:outlineLvl w:val="0"/>
    </w:pPr>
    <w:rPr>
      <w:rFonts w:eastAsia="MS Mincho"/>
      <w:b/>
      <w:bCs/>
      <w:caps/>
      <w:lang w:val="en-GB"/>
    </w:rPr>
  </w:style>
  <w:style w:type="paragraph" w:customStyle="1" w:styleId="FigureCaption">
    <w:name w:val="Figure_Caption"/>
    <w:basedOn w:val="Normalny"/>
    <w:pPr>
      <w:tabs>
        <w:tab w:val="center" w:pos="4536"/>
      </w:tabs>
      <w:spacing w:before="240" w:after="240"/>
      <w:jc w:val="center"/>
    </w:pPr>
    <w:rPr>
      <w:iCs/>
      <w:noProof w:val="0"/>
      <w:sz w:val="22"/>
      <w:lang w:val="en-GB"/>
    </w:rPr>
  </w:style>
  <w:style w:type="paragraph" w:customStyle="1" w:styleId="TableCaption">
    <w:name w:val="Table_Caption"/>
    <w:basedOn w:val="Normalny"/>
    <w:pPr>
      <w:keepNext/>
      <w:spacing w:before="240" w:after="120" w:line="320" w:lineRule="atLeast"/>
      <w:jc w:val="center"/>
    </w:pPr>
    <w:rPr>
      <w:sz w:val="22"/>
    </w:rPr>
  </w:style>
  <w:style w:type="paragraph" w:customStyle="1" w:styleId="References">
    <w:name w:val="References"/>
    <w:basedOn w:val="Normalny"/>
    <w:pPr>
      <w:numPr>
        <w:numId w:val="2"/>
      </w:numPr>
    </w:pPr>
    <w:rPr>
      <w:sz w:val="22"/>
      <w:szCs w:val="20"/>
    </w:rPr>
  </w:style>
  <w:style w:type="paragraph" w:customStyle="1" w:styleId="Figure">
    <w:name w:val="Figure"/>
    <w:basedOn w:val="StandardText"/>
    <w:pPr>
      <w:spacing w:before="240"/>
      <w:ind w:firstLine="0"/>
      <w:jc w:val="center"/>
    </w:pPr>
  </w:style>
  <w:style w:type="paragraph" w:customStyle="1" w:styleId="bulletedtext">
    <w:name w:val="bulleted_text"/>
    <w:basedOn w:val="StandardText"/>
    <w:pPr>
      <w:numPr>
        <w:numId w:val="3"/>
      </w:numPr>
      <w:tabs>
        <w:tab w:val="clear" w:pos="927"/>
        <w:tab w:val="left" w:pos="851"/>
      </w:tabs>
    </w:pPr>
  </w:style>
  <w:style w:type="paragraph" w:customStyle="1" w:styleId="numberingtext">
    <w:name w:val="numbering_text"/>
    <w:basedOn w:val="Normalny"/>
    <w:pPr>
      <w:numPr>
        <w:numId w:val="4"/>
      </w:numPr>
      <w:tabs>
        <w:tab w:val="clear" w:pos="927"/>
        <w:tab w:val="left" w:pos="851"/>
      </w:tabs>
    </w:pPr>
    <w:rPr>
      <w:noProof w:val="0"/>
      <w:lang w:val="en-GB"/>
    </w:rPr>
  </w:style>
  <w:style w:type="paragraph" w:customStyle="1" w:styleId="GreeksymbSubscripts">
    <w:name w:val="Greek symb&amp;Subscripts"/>
    <w:basedOn w:val="Normalny"/>
    <w:pPr>
      <w:keepNext/>
      <w:spacing w:before="120" w:after="120"/>
      <w:jc w:val="center"/>
    </w:pPr>
    <w:rPr>
      <w:b/>
      <w:lang w:val="en-GB"/>
    </w:rPr>
  </w:style>
  <w:style w:type="paragraph" w:customStyle="1" w:styleId="HeaderEvenOdd">
    <w:name w:val="Header Even &amp; Odd"/>
    <w:basedOn w:val="Nagwek"/>
    <w:pPr>
      <w:pBdr>
        <w:bottom w:val="single" w:sz="4" w:space="1" w:color="auto"/>
      </w:pBdr>
      <w:tabs>
        <w:tab w:val="center" w:pos="4536"/>
      </w:tabs>
      <w:spacing w:after="0"/>
      <w:jc w:val="center"/>
    </w:pPr>
    <w:rPr>
      <w:rFonts w:ascii="Times New Roman" w:eastAsia="MS Mincho" w:hAnsi="Times New Roman"/>
      <w:b w:val="0"/>
      <w:bCs/>
      <w:i/>
      <w:sz w:val="20"/>
    </w:rPr>
  </w:style>
  <w:style w:type="paragraph" w:customStyle="1" w:styleId="a-author">
    <w:name w:val="a-author"/>
    <w:basedOn w:val="Normalny"/>
    <w:pPr>
      <w:jc w:val="center"/>
    </w:pPr>
    <w:rPr>
      <w:rFonts w:eastAsia="MS Mincho"/>
      <w:bCs/>
      <w:smallCaps/>
      <w:lang w:val="pl-PL"/>
    </w:rPr>
  </w:style>
  <w:style w:type="paragraph" w:customStyle="1" w:styleId="a-authoraddress">
    <w:name w:val="a-author_address"/>
    <w:basedOn w:val="Normalny"/>
    <w:pPr>
      <w:jc w:val="center"/>
    </w:pPr>
    <w:rPr>
      <w:rFonts w:eastAsia="MS Mincho"/>
      <w:bCs/>
      <w:sz w:val="22"/>
      <w:lang w:val="pl-PL"/>
    </w:rPr>
  </w:style>
  <w:style w:type="character" w:styleId="Hipercze">
    <w:name w:val="Hyperlink"/>
    <w:rPr>
      <w:color w:val="0000FF"/>
      <w:u w:val="single"/>
    </w:rPr>
  </w:style>
  <w:style w:type="character" w:styleId="Numerstrony">
    <w:name w:val="page number"/>
    <w:basedOn w:val="Domylnaczcionkaakapitu"/>
  </w:style>
  <w:style w:type="paragraph" w:customStyle="1" w:styleId="summaryEnglishstart">
    <w:name w:val="summary_English (start)"/>
    <w:basedOn w:val="a-summary"/>
    <w:pPr>
      <w:spacing w:line="240" w:lineRule="auto"/>
      <w:ind w:left="567" w:right="567"/>
    </w:pPr>
  </w:style>
  <w:style w:type="paragraph" w:customStyle="1" w:styleId="summaryGermanend">
    <w:name w:val="summary_German (end)"/>
    <w:basedOn w:val="Normalny"/>
    <w:rPr>
      <w:bCs/>
      <w:noProof w:val="0"/>
      <w:sz w:val="22"/>
      <w:lang w:val="de-DE"/>
    </w:rPr>
  </w:style>
  <w:style w:type="paragraph" w:customStyle="1" w:styleId="titleGermanend">
    <w:name w:val="title_German (end)"/>
    <w:basedOn w:val="References"/>
    <w:pPr>
      <w:numPr>
        <w:numId w:val="0"/>
      </w:numPr>
      <w:spacing w:before="360" w:after="120"/>
      <w:jc w:val="center"/>
    </w:pPr>
    <w:rPr>
      <w:b/>
      <w:caps/>
      <w:lang w:val="de-DE"/>
    </w:rPr>
  </w:style>
  <w:style w:type="paragraph" w:customStyle="1" w:styleId="papertitlestart">
    <w:name w:val="paper_title (start)"/>
    <w:basedOn w:val="Normalny"/>
    <w:pPr>
      <w:spacing w:before="1200" w:after="240"/>
      <w:jc w:val="center"/>
    </w:pPr>
    <w:rPr>
      <w:rFonts w:ascii="Arial" w:hAnsi="Arial" w:cs="Arial"/>
      <w:b/>
      <w:bCs/>
      <w:caps/>
      <w:lang w:val="en-GB"/>
    </w:rPr>
  </w:style>
  <w:style w:type="paragraph" w:customStyle="1" w:styleId="papertitleEnglishstart">
    <w:name w:val="paper_title_English (start)"/>
    <w:basedOn w:val="Normalny"/>
    <w:rsid w:val="00D54EA9"/>
    <w:pPr>
      <w:spacing w:before="1200" w:after="240"/>
      <w:jc w:val="center"/>
    </w:pPr>
    <w:rPr>
      <w:rFonts w:ascii="Arial" w:hAnsi="Arial" w:cs="Arial"/>
      <w:b/>
      <w:bCs/>
      <w:caps/>
      <w:lang w:val="en-GB"/>
    </w:rPr>
  </w:style>
  <w:style w:type="paragraph" w:customStyle="1" w:styleId="a-wzor">
    <w:name w:val="a-wzor"/>
    <w:basedOn w:val="Normalny"/>
    <w:pPr>
      <w:widowControl w:val="0"/>
      <w:tabs>
        <w:tab w:val="left" w:pos="0"/>
        <w:tab w:val="center" w:pos="4536"/>
        <w:tab w:val="right" w:pos="9072"/>
      </w:tabs>
      <w:spacing w:line="360" w:lineRule="auto"/>
      <w:ind w:firstLine="851"/>
    </w:pPr>
    <w:rPr>
      <w:noProof w:val="0"/>
      <w:szCs w:val="20"/>
      <w:lang w:val="pl-PL" w:eastAsia="pl-PL"/>
    </w:rPr>
  </w:style>
  <w:style w:type="paragraph" w:customStyle="1" w:styleId="wzor">
    <w:name w:val="wzor"/>
    <w:basedOn w:val="Normalny"/>
    <w:pPr>
      <w:widowControl w:val="0"/>
      <w:tabs>
        <w:tab w:val="left" w:pos="0"/>
        <w:tab w:val="center" w:pos="4253"/>
        <w:tab w:val="right" w:pos="9072"/>
      </w:tabs>
      <w:spacing w:line="360" w:lineRule="auto"/>
    </w:pPr>
    <w:rPr>
      <w:noProof w:val="0"/>
      <w:szCs w:val="20"/>
      <w:lang w:val="pl-PL" w:eastAsia="pl-PL"/>
    </w:rPr>
  </w:style>
  <w:style w:type="paragraph" w:customStyle="1" w:styleId="11Styl">
    <w:name w:val="1.1. Styl"/>
    <w:basedOn w:val="Normalny"/>
    <w:pPr>
      <w:numPr>
        <w:ilvl w:val="1"/>
        <w:numId w:val="5"/>
      </w:numPr>
      <w:tabs>
        <w:tab w:val="left" w:pos="567"/>
        <w:tab w:val="right" w:pos="9072"/>
      </w:tabs>
      <w:spacing w:after="40" w:line="320" w:lineRule="atLeast"/>
      <w:jc w:val="left"/>
    </w:pPr>
    <w:rPr>
      <w:rFonts w:ascii="Arial Narrow" w:hAnsi="Arial Narrow"/>
      <w:b/>
      <w:sz w:val="26"/>
      <w:szCs w:val="20"/>
      <w:lang w:val="pl-PL" w:eastAsia="pl-PL"/>
    </w:rPr>
  </w:style>
  <w:style w:type="paragraph" w:customStyle="1" w:styleId="111Styl">
    <w:name w:val="1.1.1. Styl"/>
    <w:basedOn w:val="Normalny"/>
    <w:pPr>
      <w:numPr>
        <w:ilvl w:val="2"/>
        <w:numId w:val="5"/>
      </w:numPr>
      <w:tabs>
        <w:tab w:val="right" w:pos="-1344"/>
        <w:tab w:val="left" w:pos="993"/>
        <w:tab w:val="right" w:pos="9072"/>
      </w:tabs>
      <w:spacing w:before="20" w:after="20" w:line="320" w:lineRule="atLeast"/>
      <w:jc w:val="left"/>
    </w:pPr>
    <w:rPr>
      <w:rFonts w:ascii="Arial Narrow" w:hAnsi="Arial Narrow"/>
      <w:sz w:val="26"/>
      <w:szCs w:val="20"/>
      <w:lang w:val="pl-PL" w:eastAsia="pl-PL"/>
    </w:rPr>
  </w:style>
  <w:style w:type="paragraph" w:customStyle="1" w:styleId="Tabletitle">
    <w:name w:val="Table_title"/>
    <w:basedOn w:val="wzor"/>
    <w:pPr>
      <w:widowControl/>
      <w:tabs>
        <w:tab w:val="clear" w:pos="0"/>
        <w:tab w:val="clear" w:pos="4253"/>
        <w:tab w:val="clear" w:pos="9072"/>
        <w:tab w:val="center" w:pos="4536"/>
      </w:tabs>
      <w:spacing w:before="240" w:after="120" w:line="240" w:lineRule="auto"/>
      <w:jc w:val="center"/>
    </w:pPr>
    <w:rPr>
      <w:sz w:val="22"/>
      <w:lang w:val="en-GB"/>
    </w:rPr>
  </w:style>
  <w:style w:type="paragraph" w:customStyle="1" w:styleId="anomenclature">
    <w:name w:val="a_nomenclature"/>
    <w:basedOn w:val="Normalny"/>
    <w:pPr>
      <w:tabs>
        <w:tab w:val="left" w:pos="567"/>
      </w:tabs>
      <w:ind w:left="851" w:hanging="851"/>
    </w:pPr>
    <w:rPr>
      <w:noProof w:val="0"/>
      <w:lang w:val="en-GB"/>
    </w:rPr>
  </w:style>
  <w:style w:type="paragraph" w:customStyle="1" w:styleId="Headofreferences">
    <w:name w:val="Head_of_references"/>
    <w:basedOn w:val="Normalny"/>
    <w:pPr>
      <w:keepNext/>
      <w:spacing w:before="480" w:after="240"/>
      <w:jc w:val="center"/>
      <w:outlineLvl w:val="0"/>
    </w:pPr>
    <w:rPr>
      <w:rFonts w:eastAsia="MS Mincho"/>
      <w:b/>
      <w:bCs/>
      <w:caps/>
      <w:lang w:val="en-GB"/>
    </w:rPr>
  </w:style>
  <w:style w:type="paragraph" w:customStyle="1" w:styleId="Acknowledgements">
    <w:name w:val="Acknowledgements"/>
    <w:basedOn w:val="summaryGermanend"/>
    <w:pPr>
      <w:spacing w:before="240"/>
    </w:pPr>
    <w:rPr>
      <w:i/>
    </w:rPr>
  </w:style>
  <w:style w:type="paragraph" w:styleId="Tekstdymka">
    <w:name w:val="Balloon Text"/>
    <w:basedOn w:val="Normalny"/>
    <w:link w:val="TekstdymkaZnak"/>
    <w:uiPriority w:val="99"/>
    <w:semiHidden/>
    <w:unhideWhenUsed/>
    <w:rsid w:val="00B41DCD"/>
    <w:rPr>
      <w:rFonts w:ascii="Tahoma" w:hAnsi="Tahoma" w:cs="Tahoma"/>
      <w:sz w:val="16"/>
      <w:szCs w:val="16"/>
    </w:rPr>
  </w:style>
  <w:style w:type="character" w:customStyle="1" w:styleId="TekstdymkaZnak">
    <w:name w:val="Tekst dymka Znak"/>
    <w:basedOn w:val="Domylnaczcionkaakapitu"/>
    <w:link w:val="Tekstdymka"/>
    <w:uiPriority w:val="99"/>
    <w:semiHidden/>
    <w:rsid w:val="00B41DCD"/>
    <w:rPr>
      <w:rFonts w:ascii="Tahoma" w:hAnsi="Tahoma" w:cs="Tahoma"/>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both"/>
    </w:pPr>
    <w:rPr>
      <w:noProof/>
      <w:sz w:val="24"/>
      <w:szCs w:val="24"/>
      <w:lang w:val="en-US" w:eastAsia="en-US"/>
    </w:rPr>
  </w:style>
  <w:style w:type="paragraph" w:styleId="Nagwek1">
    <w:name w:val="heading 1"/>
    <w:basedOn w:val="Normalny"/>
    <w:next w:val="Normalny"/>
    <w:autoRedefine/>
    <w:qFormat/>
    <w:pPr>
      <w:keepNext/>
      <w:spacing w:before="240" w:after="240" w:line="320" w:lineRule="atLeast"/>
      <w:jc w:val="center"/>
      <w:outlineLvl w:val="0"/>
    </w:pPr>
    <w:rPr>
      <w:rFonts w:eastAsia="MS Mincho"/>
      <w:b/>
      <w:bCs/>
      <w:caps/>
      <w:lang w:val="en-GB"/>
    </w:rPr>
  </w:style>
  <w:style w:type="paragraph" w:styleId="Nagwek2">
    <w:name w:val="heading 2"/>
    <w:basedOn w:val="Normalny"/>
    <w:next w:val="Normalny"/>
    <w:autoRedefine/>
    <w:qFormat/>
    <w:pPr>
      <w:keepNext/>
      <w:numPr>
        <w:ilvl w:val="1"/>
        <w:numId w:val="1"/>
      </w:numPr>
      <w:spacing w:before="240" w:after="240"/>
      <w:ind w:left="578" w:hanging="578"/>
      <w:jc w:val="left"/>
      <w:outlineLvl w:val="1"/>
    </w:pPr>
    <w:rPr>
      <w:rFonts w:eastAsia="MS Mincho"/>
      <w:b/>
      <w:bCs/>
      <w:szCs w:val="28"/>
      <w:lang w:val="en-GB"/>
    </w:rPr>
  </w:style>
  <w:style w:type="paragraph" w:styleId="Nagwek3">
    <w:name w:val="heading 3"/>
    <w:basedOn w:val="Normalny"/>
    <w:next w:val="Normalny"/>
    <w:autoRedefine/>
    <w:qFormat/>
    <w:pPr>
      <w:keepNext/>
      <w:numPr>
        <w:ilvl w:val="2"/>
        <w:numId w:val="1"/>
      </w:numPr>
      <w:tabs>
        <w:tab w:val="clear" w:pos="720"/>
        <w:tab w:val="num" w:pos="0"/>
      </w:tabs>
      <w:overflowPunct w:val="0"/>
      <w:autoSpaceDE w:val="0"/>
      <w:autoSpaceDN w:val="0"/>
      <w:adjustRightInd w:val="0"/>
      <w:spacing w:before="120"/>
      <w:ind w:left="0"/>
      <w:jc w:val="left"/>
      <w:textAlignment w:val="baseline"/>
      <w:outlineLvl w:val="2"/>
    </w:pPr>
    <w:rPr>
      <w:sz w:val="22"/>
      <w:szCs w:val="20"/>
      <w:lang w:val="pl-PL"/>
    </w:rPr>
  </w:style>
  <w:style w:type="paragraph" w:styleId="Nagwek4">
    <w:name w:val="heading 4"/>
    <w:basedOn w:val="Nagwek3"/>
    <w:next w:val="Normalny"/>
    <w:qFormat/>
    <w:pPr>
      <w:numPr>
        <w:ilvl w:val="3"/>
      </w:numPr>
      <w:overflowPunct/>
      <w:autoSpaceDE/>
      <w:autoSpaceDN/>
      <w:adjustRightInd/>
      <w:textAlignment w:val="auto"/>
      <w:outlineLvl w:val="3"/>
    </w:pPr>
    <w:rPr>
      <w:b/>
      <w:iCs/>
      <w:kern w:val="28"/>
    </w:rPr>
  </w:style>
  <w:style w:type="paragraph" w:styleId="Nagwek5">
    <w:name w:val="heading 5"/>
    <w:basedOn w:val="Normalny"/>
    <w:next w:val="Normalny"/>
    <w:qFormat/>
    <w:pPr>
      <w:numPr>
        <w:ilvl w:val="4"/>
        <w:numId w:val="1"/>
      </w:numPr>
      <w:spacing w:before="40"/>
      <w:jc w:val="left"/>
      <w:outlineLvl w:val="4"/>
    </w:pPr>
    <w:rPr>
      <w:i/>
      <w:szCs w:val="20"/>
    </w:rPr>
  </w:style>
  <w:style w:type="paragraph" w:styleId="Nagwek6">
    <w:name w:val="heading 6"/>
    <w:basedOn w:val="Normalny"/>
    <w:next w:val="Normalny"/>
    <w:qFormat/>
    <w:pPr>
      <w:numPr>
        <w:ilvl w:val="5"/>
        <w:numId w:val="1"/>
      </w:numPr>
      <w:spacing w:before="240" w:after="60"/>
      <w:outlineLvl w:val="5"/>
    </w:pPr>
    <w:rPr>
      <w:rFonts w:ascii="Arial" w:hAnsi="Arial"/>
      <w:i/>
      <w:szCs w:val="20"/>
    </w:rPr>
  </w:style>
  <w:style w:type="paragraph" w:styleId="Nagwek7">
    <w:name w:val="heading 7"/>
    <w:basedOn w:val="Normalny"/>
    <w:next w:val="Normalny"/>
    <w:qFormat/>
    <w:pPr>
      <w:numPr>
        <w:ilvl w:val="6"/>
        <w:numId w:val="1"/>
      </w:numPr>
      <w:spacing w:before="240" w:after="60"/>
      <w:outlineLvl w:val="6"/>
    </w:pPr>
    <w:rPr>
      <w:rFonts w:ascii="Arial" w:hAnsi="Arial"/>
      <w:sz w:val="18"/>
      <w:szCs w:val="20"/>
    </w:rPr>
  </w:style>
  <w:style w:type="paragraph" w:styleId="Nagwek8">
    <w:name w:val="heading 8"/>
    <w:basedOn w:val="Normalny"/>
    <w:next w:val="Normalny"/>
    <w:qFormat/>
    <w:pPr>
      <w:numPr>
        <w:ilvl w:val="7"/>
        <w:numId w:val="1"/>
      </w:numPr>
      <w:spacing w:before="240" w:after="60"/>
      <w:outlineLvl w:val="7"/>
    </w:pPr>
    <w:rPr>
      <w:rFonts w:ascii="Arial" w:hAnsi="Arial"/>
      <w:i/>
      <w:sz w:val="18"/>
      <w:szCs w:val="20"/>
    </w:rPr>
  </w:style>
  <w:style w:type="paragraph" w:styleId="Nagwek9">
    <w:name w:val="heading 9"/>
    <w:basedOn w:val="Normalny"/>
    <w:next w:val="Normalny"/>
    <w:qFormat/>
    <w:pPr>
      <w:numPr>
        <w:ilvl w:val="8"/>
        <w:numId w:val="1"/>
      </w:numPr>
      <w:spacing w:before="240" w:after="60"/>
      <w:outlineLvl w:val="8"/>
    </w:pPr>
    <w:rPr>
      <w:rFonts w:ascii="Arial" w:hAnsi="Arial"/>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spacing w:after="80"/>
    </w:pPr>
    <w:rPr>
      <w:rFonts w:ascii="Arial Narrow" w:hAnsi="Arial Narrow"/>
      <w:b/>
      <w:lang w:val="en-GB"/>
    </w:rPr>
  </w:style>
  <w:style w:type="paragraph" w:styleId="Stopka">
    <w:name w:val="footer"/>
    <w:basedOn w:val="Normalny"/>
    <w:pPr>
      <w:tabs>
        <w:tab w:val="center" w:pos="4536"/>
        <w:tab w:val="right" w:pos="9072"/>
      </w:tabs>
    </w:pPr>
  </w:style>
  <w:style w:type="paragraph" w:customStyle="1" w:styleId="a-summary">
    <w:name w:val="a-summary"/>
    <w:basedOn w:val="Normalny"/>
    <w:pPr>
      <w:spacing w:before="480" w:line="320" w:lineRule="atLeast"/>
    </w:pPr>
    <w:rPr>
      <w:bCs/>
      <w:noProof w:val="0"/>
      <w:sz w:val="22"/>
      <w:lang w:val="en-GB"/>
    </w:rPr>
  </w:style>
  <w:style w:type="paragraph" w:customStyle="1" w:styleId="Nomenclature">
    <w:name w:val="Nomenclature"/>
    <w:basedOn w:val="Normalny"/>
    <w:pPr>
      <w:keepNext/>
      <w:spacing w:before="480" w:after="240"/>
      <w:jc w:val="center"/>
      <w:outlineLvl w:val="0"/>
    </w:pPr>
    <w:rPr>
      <w:rFonts w:eastAsia="MS Mincho"/>
      <w:b/>
      <w:bCs/>
      <w:caps/>
    </w:rPr>
  </w:style>
  <w:style w:type="paragraph" w:customStyle="1" w:styleId="Equation">
    <w:name w:val="Equation"/>
    <w:basedOn w:val="Normalny"/>
    <w:next w:val="Normalny"/>
    <w:pPr>
      <w:tabs>
        <w:tab w:val="center" w:pos="4536"/>
        <w:tab w:val="right" w:pos="9072"/>
      </w:tabs>
      <w:spacing w:before="120" w:after="120"/>
    </w:pPr>
    <w:rPr>
      <w:lang w:val="pl-PL"/>
    </w:rPr>
  </w:style>
  <w:style w:type="paragraph" w:customStyle="1" w:styleId="StandardText">
    <w:name w:val="Standard_Text"/>
    <w:basedOn w:val="Normalny"/>
    <w:pPr>
      <w:ind w:firstLine="567"/>
    </w:pPr>
    <w:rPr>
      <w:noProof w:val="0"/>
      <w:szCs w:val="20"/>
      <w:lang w:val="en-GB" w:eastAsia="pl-PL"/>
    </w:rPr>
  </w:style>
  <w:style w:type="paragraph" w:customStyle="1" w:styleId="Headsofsubsection">
    <w:name w:val="Heads_of_subsection"/>
    <w:basedOn w:val="Headsofsections"/>
    <w:rsid w:val="005329A1"/>
    <w:pPr>
      <w:spacing w:before="120"/>
    </w:pPr>
    <w:rPr>
      <w:b w:val="0"/>
    </w:rPr>
  </w:style>
  <w:style w:type="paragraph" w:customStyle="1" w:styleId="Headsofsections">
    <w:name w:val="Heads_of_sections"/>
    <w:basedOn w:val="Normalny"/>
    <w:pPr>
      <w:keepNext/>
      <w:tabs>
        <w:tab w:val="left" w:pos="284"/>
      </w:tabs>
      <w:spacing w:before="480" w:after="240"/>
      <w:jc w:val="center"/>
      <w:outlineLvl w:val="0"/>
    </w:pPr>
    <w:rPr>
      <w:rFonts w:eastAsia="MS Mincho"/>
      <w:b/>
      <w:bCs/>
      <w:caps/>
      <w:lang w:val="en-GB"/>
    </w:rPr>
  </w:style>
  <w:style w:type="paragraph" w:customStyle="1" w:styleId="FigureCaption">
    <w:name w:val="Figure_Caption"/>
    <w:basedOn w:val="Normalny"/>
    <w:pPr>
      <w:tabs>
        <w:tab w:val="center" w:pos="4536"/>
      </w:tabs>
      <w:spacing w:before="240" w:after="240"/>
      <w:jc w:val="center"/>
    </w:pPr>
    <w:rPr>
      <w:iCs/>
      <w:noProof w:val="0"/>
      <w:sz w:val="22"/>
      <w:lang w:val="en-GB"/>
    </w:rPr>
  </w:style>
  <w:style w:type="paragraph" w:customStyle="1" w:styleId="TableCaption">
    <w:name w:val="Table_Caption"/>
    <w:basedOn w:val="Normalny"/>
    <w:pPr>
      <w:keepNext/>
      <w:spacing w:before="240" w:after="120" w:line="320" w:lineRule="atLeast"/>
      <w:jc w:val="center"/>
    </w:pPr>
    <w:rPr>
      <w:sz w:val="22"/>
    </w:rPr>
  </w:style>
  <w:style w:type="paragraph" w:customStyle="1" w:styleId="References">
    <w:name w:val="References"/>
    <w:basedOn w:val="Normalny"/>
    <w:pPr>
      <w:numPr>
        <w:numId w:val="2"/>
      </w:numPr>
    </w:pPr>
    <w:rPr>
      <w:sz w:val="22"/>
      <w:szCs w:val="20"/>
    </w:rPr>
  </w:style>
  <w:style w:type="paragraph" w:customStyle="1" w:styleId="Figure">
    <w:name w:val="Figure"/>
    <w:basedOn w:val="StandardText"/>
    <w:pPr>
      <w:spacing w:before="240"/>
      <w:ind w:firstLine="0"/>
      <w:jc w:val="center"/>
    </w:pPr>
  </w:style>
  <w:style w:type="paragraph" w:customStyle="1" w:styleId="bulletedtext">
    <w:name w:val="bulleted_text"/>
    <w:basedOn w:val="StandardText"/>
    <w:pPr>
      <w:numPr>
        <w:numId w:val="3"/>
      </w:numPr>
      <w:tabs>
        <w:tab w:val="clear" w:pos="927"/>
        <w:tab w:val="left" w:pos="851"/>
      </w:tabs>
    </w:pPr>
  </w:style>
  <w:style w:type="paragraph" w:customStyle="1" w:styleId="numberingtext">
    <w:name w:val="numbering_text"/>
    <w:basedOn w:val="Normalny"/>
    <w:pPr>
      <w:numPr>
        <w:numId w:val="4"/>
      </w:numPr>
      <w:tabs>
        <w:tab w:val="clear" w:pos="927"/>
        <w:tab w:val="left" w:pos="851"/>
      </w:tabs>
    </w:pPr>
    <w:rPr>
      <w:noProof w:val="0"/>
      <w:lang w:val="en-GB"/>
    </w:rPr>
  </w:style>
  <w:style w:type="paragraph" w:customStyle="1" w:styleId="GreeksymbSubscripts">
    <w:name w:val="Greek symb&amp;Subscripts"/>
    <w:basedOn w:val="Normalny"/>
    <w:pPr>
      <w:keepNext/>
      <w:spacing w:before="120" w:after="120"/>
      <w:jc w:val="center"/>
    </w:pPr>
    <w:rPr>
      <w:b/>
      <w:lang w:val="en-GB"/>
    </w:rPr>
  </w:style>
  <w:style w:type="paragraph" w:customStyle="1" w:styleId="HeaderEvenOdd">
    <w:name w:val="Header Even &amp; Odd"/>
    <w:basedOn w:val="Nagwek"/>
    <w:pPr>
      <w:pBdr>
        <w:bottom w:val="single" w:sz="4" w:space="1" w:color="auto"/>
      </w:pBdr>
      <w:tabs>
        <w:tab w:val="center" w:pos="4536"/>
      </w:tabs>
      <w:spacing w:after="0"/>
      <w:jc w:val="center"/>
    </w:pPr>
    <w:rPr>
      <w:rFonts w:ascii="Times New Roman" w:eastAsia="MS Mincho" w:hAnsi="Times New Roman"/>
      <w:b w:val="0"/>
      <w:bCs/>
      <w:i/>
      <w:sz w:val="20"/>
    </w:rPr>
  </w:style>
  <w:style w:type="paragraph" w:customStyle="1" w:styleId="a-author">
    <w:name w:val="a-author"/>
    <w:basedOn w:val="Normalny"/>
    <w:pPr>
      <w:jc w:val="center"/>
    </w:pPr>
    <w:rPr>
      <w:rFonts w:eastAsia="MS Mincho"/>
      <w:bCs/>
      <w:smallCaps/>
      <w:lang w:val="pl-PL"/>
    </w:rPr>
  </w:style>
  <w:style w:type="paragraph" w:customStyle="1" w:styleId="a-authoraddress">
    <w:name w:val="a-author_address"/>
    <w:basedOn w:val="Normalny"/>
    <w:pPr>
      <w:jc w:val="center"/>
    </w:pPr>
    <w:rPr>
      <w:rFonts w:eastAsia="MS Mincho"/>
      <w:bCs/>
      <w:sz w:val="22"/>
      <w:lang w:val="pl-PL"/>
    </w:rPr>
  </w:style>
  <w:style w:type="character" w:styleId="Hipercze">
    <w:name w:val="Hyperlink"/>
    <w:rPr>
      <w:color w:val="0000FF"/>
      <w:u w:val="single"/>
    </w:rPr>
  </w:style>
  <w:style w:type="character" w:styleId="Numerstrony">
    <w:name w:val="page number"/>
    <w:basedOn w:val="Domylnaczcionkaakapitu"/>
  </w:style>
  <w:style w:type="paragraph" w:customStyle="1" w:styleId="summaryEnglishstart">
    <w:name w:val="summary_English (start)"/>
    <w:basedOn w:val="a-summary"/>
    <w:pPr>
      <w:spacing w:line="240" w:lineRule="auto"/>
      <w:ind w:left="567" w:right="567"/>
    </w:pPr>
  </w:style>
  <w:style w:type="paragraph" w:customStyle="1" w:styleId="summaryGermanend">
    <w:name w:val="summary_German (end)"/>
    <w:basedOn w:val="Normalny"/>
    <w:rPr>
      <w:bCs/>
      <w:noProof w:val="0"/>
      <w:sz w:val="22"/>
      <w:lang w:val="de-DE"/>
    </w:rPr>
  </w:style>
  <w:style w:type="paragraph" w:customStyle="1" w:styleId="titleGermanend">
    <w:name w:val="title_German (end)"/>
    <w:basedOn w:val="References"/>
    <w:pPr>
      <w:numPr>
        <w:numId w:val="0"/>
      </w:numPr>
      <w:spacing w:before="360" w:after="120"/>
      <w:jc w:val="center"/>
    </w:pPr>
    <w:rPr>
      <w:b/>
      <w:caps/>
      <w:lang w:val="de-DE"/>
    </w:rPr>
  </w:style>
  <w:style w:type="paragraph" w:customStyle="1" w:styleId="papertitlestart">
    <w:name w:val="paper_title (start)"/>
    <w:basedOn w:val="Normalny"/>
    <w:pPr>
      <w:spacing w:before="1200" w:after="240"/>
      <w:jc w:val="center"/>
    </w:pPr>
    <w:rPr>
      <w:rFonts w:ascii="Arial" w:hAnsi="Arial" w:cs="Arial"/>
      <w:b/>
      <w:bCs/>
      <w:caps/>
      <w:lang w:val="en-GB"/>
    </w:rPr>
  </w:style>
  <w:style w:type="paragraph" w:customStyle="1" w:styleId="papertitleEnglishstart">
    <w:name w:val="paper_title_English (start)"/>
    <w:basedOn w:val="Normalny"/>
    <w:rsid w:val="00D54EA9"/>
    <w:pPr>
      <w:spacing w:before="1200" w:after="240"/>
      <w:jc w:val="center"/>
    </w:pPr>
    <w:rPr>
      <w:rFonts w:ascii="Arial" w:hAnsi="Arial" w:cs="Arial"/>
      <w:b/>
      <w:bCs/>
      <w:caps/>
      <w:lang w:val="en-GB"/>
    </w:rPr>
  </w:style>
  <w:style w:type="paragraph" w:customStyle="1" w:styleId="a-wzor">
    <w:name w:val="a-wzor"/>
    <w:basedOn w:val="Normalny"/>
    <w:pPr>
      <w:widowControl w:val="0"/>
      <w:tabs>
        <w:tab w:val="left" w:pos="0"/>
        <w:tab w:val="center" w:pos="4536"/>
        <w:tab w:val="right" w:pos="9072"/>
      </w:tabs>
      <w:spacing w:line="360" w:lineRule="auto"/>
      <w:ind w:firstLine="851"/>
    </w:pPr>
    <w:rPr>
      <w:noProof w:val="0"/>
      <w:szCs w:val="20"/>
      <w:lang w:val="pl-PL" w:eastAsia="pl-PL"/>
    </w:rPr>
  </w:style>
  <w:style w:type="paragraph" w:customStyle="1" w:styleId="wzor">
    <w:name w:val="wzor"/>
    <w:basedOn w:val="Normalny"/>
    <w:pPr>
      <w:widowControl w:val="0"/>
      <w:tabs>
        <w:tab w:val="left" w:pos="0"/>
        <w:tab w:val="center" w:pos="4253"/>
        <w:tab w:val="right" w:pos="9072"/>
      </w:tabs>
      <w:spacing w:line="360" w:lineRule="auto"/>
    </w:pPr>
    <w:rPr>
      <w:noProof w:val="0"/>
      <w:szCs w:val="20"/>
      <w:lang w:val="pl-PL" w:eastAsia="pl-PL"/>
    </w:rPr>
  </w:style>
  <w:style w:type="paragraph" w:customStyle="1" w:styleId="11Styl">
    <w:name w:val="1.1. Styl"/>
    <w:basedOn w:val="Normalny"/>
    <w:pPr>
      <w:numPr>
        <w:ilvl w:val="1"/>
        <w:numId w:val="5"/>
      </w:numPr>
      <w:tabs>
        <w:tab w:val="left" w:pos="567"/>
        <w:tab w:val="right" w:pos="9072"/>
      </w:tabs>
      <w:spacing w:after="40" w:line="320" w:lineRule="atLeast"/>
      <w:jc w:val="left"/>
    </w:pPr>
    <w:rPr>
      <w:rFonts w:ascii="Arial Narrow" w:hAnsi="Arial Narrow"/>
      <w:b/>
      <w:sz w:val="26"/>
      <w:szCs w:val="20"/>
      <w:lang w:val="pl-PL" w:eastAsia="pl-PL"/>
    </w:rPr>
  </w:style>
  <w:style w:type="paragraph" w:customStyle="1" w:styleId="111Styl">
    <w:name w:val="1.1.1. Styl"/>
    <w:basedOn w:val="Normalny"/>
    <w:pPr>
      <w:numPr>
        <w:ilvl w:val="2"/>
        <w:numId w:val="5"/>
      </w:numPr>
      <w:tabs>
        <w:tab w:val="right" w:pos="-1344"/>
        <w:tab w:val="left" w:pos="993"/>
        <w:tab w:val="right" w:pos="9072"/>
      </w:tabs>
      <w:spacing w:before="20" w:after="20" w:line="320" w:lineRule="atLeast"/>
      <w:jc w:val="left"/>
    </w:pPr>
    <w:rPr>
      <w:rFonts w:ascii="Arial Narrow" w:hAnsi="Arial Narrow"/>
      <w:sz w:val="26"/>
      <w:szCs w:val="20"/>
      <w:lang w:val="pl-PL" w:eastAsia="pl-PL"/>
    </w:rPr>
  </w:style>
  <w:style w:type="paragraph" w:customStyle="1" w:styleId="Tabletitle">
    <w:name w:val="Table_title"/>
    <w:basedOn w:val="wzor"/>
    <w:pPr>
      <w:widowControl/>
      <w:tabs>
        <w:tab w:val="clear" w:pos="0"/>
        <w:tab w:val="clear" w:pos="4253"/>
        <w:tab w:val="clear" w:pos="9072"/>
        <w:tab w:val="center" w:pos="4536"/>
      </w:tabs>
      <w:spacing w:before="240" w:after="120" w:line="240" w:lineRule="auto"/>
      <w:jc w:val="center"/>
    </w:pPr>
    <w:rPr>
      <w:sz w:val="22"/>
      <w:lang w:val="en-GB"/>
    </w:rPr>
  </w:style>
  <w:style w:type="paragraph" w:customStyle="1" w:styleId="anomenclature">
    <w:name w:val="a_nomenclature"/>
    <w:basedOn w:val="Normalny"/>
    <w:pPr>
      <w:tabs>
        <w:tab w:val="left" w:pos="567"/>
      </w:tabs>
      <w:ind w:left="851" w:hanging="851"/>
    </w:pPr>
    <w:rPr>
      <w:noProof w:val="0"/>
      <w:lang w:val="en-GB"/>
    </w:rPr>
  </w:style>
  <w:style w:type="paragraph" w:customStyle="1" w:styleId="Headofreferences">
    <w:name w:val="Head_of_references"/>
    <w:basedOn w:val="Normalny"/>
    <w:pPr>
      <w:keepNext/>
      <w:spacing w:before="480" w:after="240"/>
      <w:jc w:val="center"/>
      <w:outlineLvl w:val="0"/>
    </w:pPr>
    <w:rPr>
      <w:rFonts w:eastAsia="MS Mincho"/>
      <w:b/>
      <w:bCs/>
      <w:caps/>
      <w:lang w:val="en-GB"/>
    </w:rPr>
  </w:style>
  <w:style w:type="paragraph" w:customStyle="1" w:styleId="Acknowledgements">
    <w:name w:val="Acknowledgements"/>
    <w:basedOn w:val="summaryGermanend"/>
    <w:pPr>
      <w:spacing w:before="240"/>
    </w:pPr>
    <w:rPr>
      <w:i/>
    </w:rPr>
  </w:style>
  <w:style w:type="paragraph" w:styleId="Tekstdymka">
    <w:name w:val="Balloon Text"/>
    <w:basedOn w:val="Normalny"/>
    <w:link w:val="TekstdymkaZnak"/>
    <w:uiPriority w:val="99"/>
    <w:semiHidden/>
    <w:unhideWhenUsed/>
    <w:rsid w:val="00B41DCD"/>
    <w:rPr>
      <w:rFonts w:ascii="Tahoma" w:hAnsi="Tahoma" w:cs="Tahoma"/>
      <w:sz w:val="16"/>
      <w:szCs w:val="16"/>
    </w:rPr>
  </w:style>
  <w:style w:type="character" w:customStyle="1" w:styleId="TekstdymkaZnak">
    <w:name w:val="Tekst dymka Znak"/>
    <w:basedOn w:val="Domylnaczcionkaakapitu"/>
    <w:link w:val="Tekstdymka"/>
    <w:uiPriority w:val="99"/>
    <w:semiHidden/>
    <w:rsid w:val="00B41DCD"/>
    <w:rPr>
      <w:rFonts w:ascii="Tahoma" w:hAnsi="Tahoma" w:cs="Tahoma"/>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6.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2.wmf"/><Relationship Id="rId112" Type="http://schemas.openxmlformats.org/officeDocument/2006/relationships/image" Target="media/image53.wmf"/><Relationship Id="rId16" Type="http://schemas.openxmlformats.org/officeDocument/2006/relationships/image" Target="media/image5.wmf"/><Relationship Id="rId107" Type="http://schemas.openxmlformats.org/officeDocument/2006/relationships/image" Target="media/image51.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oleObject" Target="embeddings/oleObject37.bin"/><Relationship Id="rId90" Type="http://schemas.openxmlformats.org/officeDocument/2006/relationships/oleObject" Target="embeddings/oleObject41.bin"/><Relationship Id="rId95" Type="http://schemas.openxmlformats.org/officeDocument/2006/relationships/image" Target="media/image45.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jpeg"/><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image" Target="media/image50.wmf"/><Relationship Id="rId113" Type="http://schemas.openxmlformats.org/officeDocument/2006/relationships/oleObject" Target="embeddings/oleObject53.bin"/><Relationship Id="rId118" Type="http://schemas.openxmlformats.org/officeDocument/2006/relationships/oleObject" Target="embeddings/oleObject57.bin"/><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5.bin"/><Relationship Id="rId121" Type="http://schemas.openxmlformats.org/officeDocument/2006/relationships/header" Target="header3.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oleObject" Target="embeddings/oleObject50.bin"/><Relationship Id="rId116" Type="http://schemas.openxmlformats.org/officeDocument/2006/relationships/image" Target="media/image54.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0.bin"/><Relationship Id="rId91" Type="http://schemas.openxmlformats.org/officeDocument/2006/relationships/image" Target="media/image43.wmf"/><Relationship Id="rId96" Type="http://schemas.openxmlformats.org/officeDocument/2006/relationships/oleObject" Target="embeddings/oleObject44.bin"/><Relationship Id="rId111" Type="http://schemas.openxmlformats.org/officeDocument/2006/relationships/oleObject" Target="embeddings/oleObject52.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49.bin"/><Relationship Id="rId114" Type="http://schemas.openxmlformats.org/officeDocument/2006/relationships/oleObject" Target="embeddings/oleObject54.bin"/><Relationship Id="rId119" Type="http://schemas.openxmlformats.org/officeDocument/2006/relationships/header" Target="header1.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5.bin"/><Relationship Id="rId81" Type="http://schemas.openxmlformats.org/officeDocument/2006/relationships/image" Target="media/image38.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2.wmf"/><Relationship Id="rId34" Type="http://schemas.openxmlformats.org/officeDocument/2006/relationships/image" Target="media/image14.wmf"/><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oleObject" Target="embeddings/oleObject48.bin"/><Relationship Id="rId120"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oleObject" Target="embeddings/oleObject51.bin"/><Relationship Id="rId115" Type="http://schemas.openxmlformats.org/officeDocument/2006/relationships/oleObject" Target="embeddings/oleObject55.bin"/></Relationships>
</file>

<file path=word/_rels/header3.xml.rels><?xml version="1.0" encoding="UTF-8" standalone="yes"?>
<Relationships xmlns="http://schemas.openxmlformats.org/package/2006/relationships"><Relationship Id="rId1" Type="http://schemas.openxmlformats.org/officeDocument/2006/relationships/image" Target="media/image55.png"/></Relationships>
</file>

<file path=word/_rels/settings.xml.rels><?xml version="1.0" encoding="UTF-8" standalone="yes"?>
<Relationships xmlns="http://schemas.openxmlformats.org/package/2006/relationships"><Relationship Id="rId1" Type="http://schemas.openxmlformats.org/officeDocument/2006/relationships/attachedTemplate" Target="file:///D:\HTRSE-2018\HTRSE_public_html\HTRSE-201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HTRSE-2018.dot</Template>
  <TotalTime>13</TotalTime>
  <Pages>4</Pages>
  <Words>1164</Words>
  <Characters>6986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szablon HTRSE-2016</vt:lpstr>
    </vt:vector>
  </TitlesOfParts>
  <Company>West Pomeranian University of Technology Szczecin</Company>
  <LinksUpToDate>false</LinksUpToDate>
  <CharactersWithSpaces>8134</CharactersWithSpaces>
  <SharedDoc>false</SharedDoc>
  <HLinks>
    <vt:vector size="12" baseType="variant">
      <vt:variant>
        <vt:i4>5767293</vt:i4>
      </vt:variant>
      <vt:variant>
        <vt:i4>3</vt:i4>
      </vt:variant>
      <vt:variant>
        <vt:i4>0</vt:i4>
      </vt:variant>
      <vt:variant>
        <vt:i4>5</vt:i4>
      </vt:variant>
      <vt:variant>
        <vt:lpwstr>mailto:ktc@ps.pl</vt:lpwstr>
      </vt:variant>
      <vt:variant>
        <vt:lpwstr/>
      </vt:variant>
      <vt:variant>
        <vt:i4>6357003</vt:i4>
      </vt:variant>
      <vt:variant>
        <vt:i4>0</vt:i4>
      </vt:variant>
      <vt:variant>
        <vt:i4>0</vt:i4>
      </vt:variant>
      <vt:variant>
        <vt:i4>5</vt:i4>
      </vt:variant>
      <vt:variant>
        <vt:lpwstr>mailto:Tomasz.Kujawa@ps.pl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HTRSE-2016</dc:title>
  <dc:creator>Tomasz</dc:creator>
  <cp:lastModifiedBy>Tomasz</cp:lastModifiedBy>
  <cp:revision>2</cp:revision>
  <cp:lastPrinted>2004-02-18T12:18:00Z</cp:lastPrinted>
  <dcterms:created xsi:type="dcterms:W3CDTF">2024-04-25T13:28:00Z</dcterms:created>
  <dcterms:modified xsi:type="dcterms:W3CDTF">2024-04-25T17:18:00Z</dcterms:modified>
</cp:coreProperties>
</file>